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F07D1" w:rsidRDefault="001C1A69">
      <w:pPr>
        <w:spacing w:line="480" w:lineRule="auto"/>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sz w:val="24"/>
          <w:szCs w:val="24"/>
        </w:rPr>
        <w:t>Luke Rivard</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 Matthew Kay</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FURSCA Paper</w:t>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jc w:val="center"/>
        <w:rPr>
          <w:rFonts w:ascii="Times New Roman" w:eastAsia="Times New Roman" w:hAnsi="Times New Roman" w:cs="Times New Roman"/>
          <w:sz w:val="24"/>
          <w:szCs w:val="24"/>
        </w:rPr>
      </w:pPr>
    </w:p>
    <w:p w:rsidR="006F07D1" w:rsidRDefault="001C1A69">
      <w:pPr>
        <w:spacing w:line="480" w:lineRule="auto"/>
        <w:jc w:val="cente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Introduction</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goal of this project was to find the elements of Irish Traditional Music (ITM) essential for composers trying to emulate its style. I attempted to draw</w:t>
      </w:r>
      <w:r>
        <w:rPr>
          <w:rFonts w:ascii="Times New Roman" w:eastAsia="Times New Roman" w:hAnsi="Times New Roman" w:cs="Times New Roman"/>
          <w:sz w:val="24"/>
          <w:szCs w:val="24"/>
        </w:rPr>
        <w:t xml:space="preserve"> conclusions about ITM’s idiomatic parts through an analysis of three pieces from each of the following genres: jigs, slip jigs, reels, hornpipes, songs/airs, waltzes, and polkas. I looked for commonalities between examples of each.</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jc w:val="cente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Research and Methodolo</w:t>
      </w:r>
      <w:r>
        <w:rPr>
          <w:rFonts w:ascii="Times New Roman" w:eastAsia="Times New Roman" w:hAnsi="Times New Roman" w:cs="Times New Roman"/>
          <w:sz w:val="24"/>
          <w:szCs w:val="24"/>
          <w:u w:val="single"/>
        </w:rPr>
        <w:t>gy</w:t>
      </w:r>
    </w:p>
    <w:p w:rsidR="006F07D1" w:rsidRDefault="001C1A69">
      <w:pPr>
        <w:spacing w:line="48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ab/>
        <w:t>I used the Albion College library and internet to research the background of ITM. I contacted an Irish band, Celtic Jams, and interviewed some of their members.</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xml:space="preserve"> Their piano/accordion/harp/concertina player, Cathy Foster, gave me research of her own. I</w:t>
      </w:r>
      <w:r>
        <w:rPr>
          <w:rFonts w:ascii="Times New Roman" w:eastAsia="Times New Roman" w:hAnsi="Times New Roman" w:cs="Times New Roman"/>
          <w:sz w:val="24"/>
          <w:szCs w:val="24"/>
        </w:rPr>
        <w:t xml:space="preserve"> was able to ask Cathy Foster and her husband, Dave Foster, about their lived experience with ITM. They invited me to play music with them in a session after the interview. Selections from Alan Merriam’s ten functions of music helped to frame the ethnomusi</w:t>
      </w:r>
      <w:r>
        <w:rPr>
          <w:rFonts w:ascii="Times New Roman" w:eastAsia="Times New Roman" w:hAnsi="Times New Roman" w:cs="Times New Roman"/>
          <w:sz w:val="24"/>
          <w:szCs w:val="24"/>
        </w:rPr>
        <w:t>cological parts of my research . I used the functions of emotional expression and communication.</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I also explored the aural </w:t>
      </w:r>
      <w:r>
        <w:rPr>
          <w:rFonts w:ascii="Times New Roman" w:eastAsia="Times New Roman" w:hAnsi="Times New Roman" w:cs="Times New Roman"/>
          <w:sz w:val="24"/>
          <w:szCs w:val="24"/>
        </w:rPr>
        <w:lastRenderedPageBreak/>
        <w:t xml:space="preserve">learning tradition of ITM by transcribing the Irish waltz, “Inisheer,” and comparing my results to transcriptions available online.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 did a quantitative analysis of seventy-six Irish tunes from </w:t>
      </w:r>
      <w:r>
        <w:rPr>
          <w:rFonts w:ascii="Times New Roman" w:eastAsia="Times New Roman" w:hAnsi="Times New Roman" w:cs="Times New Roman"/>
          <w:i/>
          <w:sz w:val="24"/>
          <w:szCs w:val="24"/>
        </w:rPr>
        <w:t xml:space="preserve">The Grand Irish Songbook </w:t>
      </w:r>
      <w:r>
        <w:rPr>
          <w:rFonts w:ascii="Times New Roman" w:eastAsia="Times New Roman" w:hAnsi="Times New Roman" w:cs="Times New Roman"/>
          <w:i/>
          <w:sz w:val="24"/>
          <w:szCs w:val="24"/>
          <w:vertAlign w:val="superscript"/>
        </w:rPr>
        <w:footnoteReference w:id="3"/>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published by the Hal-Leonard Corporation; the factors considered were meter, presence of an anacrusis, tonality, form, phrase length, and phrase structure.</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Addition</w:t>
      </w:r>
      <w:r>
        <w:rPr>
          <w:rFonts w:ascii="Times New Roman" w:eastAsia="Times New Roman" w:hAnsi="Times New Roman" w:cs="Times New Roman"/>
          <w:sz w:val="24"/>
          <w:szCs w:val="24"/>
        </w:rPr>
        <w:t>ally, I took a closer look at three of each of the genres previously listed to find commonalities between them. I focused on patterns that I noticed visually and aurally. For the transcription of “Inisheer,” I looped small sections of a recording I found o</w:t>
      </w:r>
      <w:r>
        <w:rPr>
          <w:rFonts w:ascii="Times New Roman" w:eastAsia="Times New Roman" w:hAnsi="Times New Roman" w:cs="Times New Roman"/>
          <w:sz w:val="24"/>
          <w:szCs w:val="24"/>
        </w:rPr>
        <w:t>n YouTube</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until I could sing that section, learned to play the notes with my flute, wrote the notes out on staff paper, and compared it to an available transcription.</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This exercise helped me to understand the process of transcriptions and highlighted the</w:t>
      </w:r>
      <w:r>
        <w:rPr>
          <w:rFonts w:ascii="Times New Roman" w:eastAsia="Times New Roman" w:hAnsi="Times New Roman" w:cs="Times New Roman"/>
          <w:sz w:val="24"/>
          <w:szCs w:val="24"/>
        </w:rPr>
        <w:t xml:space="preserve"> drawbacks of musical notation in an aural tradition.</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jc w:val="cente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Results</w:t>
      </w:r>
    </w:p>
    <w:p w:rsidR="006F07D1" w:rsidRDefault="006F07D1">
      <w:pPr>
        <w:spacing w:line="480" w:lineRule="auto"/>
        <w:jc w:val="center"/>
        <w:rPr>
          <w:rFonts w:ascii="Times New Roman" w:eastAsia="Times New Roman" w:hAnsi="Times New Roman" w:cs="Times New Roman"/>
          <w:sz w:val="24"/>
          <w:szCs w:val="24"/>
          <w:u w:val="single"/>
        </w:rPr>
      </w:pP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results for the different Irish song types and dances will be discussed with the use of musical set theory. All the chromatic notes are assigned a number. “C” is 0, “C#” is 1, “D” is 2, a</w:t>
      </w:r>
      <w:r>
        <w:rPr>
          <w:rFonts w:ascii="Times New Roman" w:eastAsia="Times New Roman" w:hAnsi="Times New Roman" w:cs="Times New Roman"/>
          <w:sz w:val="24"/>
          <w:szCs w:val="24"/>
        </w:rPr>
        <w:t>nd so on (see table 1).  I transposed the idioms so “C” is the tonal center, where pieces are in a non-major mode, accidentals have been added to retain the tonal center. Some examples may seem out-of-place on their own, but it is up to the composer to add</w:t>
      </w:r>
      <w:r>
        <w:rPr>
          <w:rFonts w:ascii="Times New Roman" w:eastAsia="Times New Roman" w:hAnsi="Times New Roman" w:cs="Times New Roman"/>
          <w:sz w:val="24"/>
          <w:szCs w:val="24"/>
        </w:rPr>
        <w:t xml:space="preserve"> context before or after the set in a way that makes musical sense.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Musical set theory has historically been used to analyze post-tonal works, however, I found it helpful when analyzing intervallic relationships idiomatic of ITM. Using numbers helped rev</w:t>
      </w:r>
      <w:r>
        <w:rPr>
          <w:rFonts w:ascii="Times New Roman" w:eastAsia="Times New Roman" w:hAnsi="Times New Roman" w:cs="Times New Roman"/>
          <w:sz w:val="24"/>
          <w:szCs w:val="24"/>
        </w:rPr>
        <w:t>eal commonalities across tunes and genres. Below is a chart of the numbers that I used and what note of the chromatic scale they refer to.</w:t>
      </w:r>
    </w:p>
    <w:p w:rsidR="006F07D1" w:rsidRDefault="001C1A69">
      <w:pPr>
        <w:spacing w:line="240" w:lineRule="auto"/>
        <w:ind w:left="28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Table 1.</w:t>
      </w:r>
    </w:p>
    <w:tbl>
      <w:tblPr>
        <w:tblStyle w:val="a"/>
        <w:tblW w:w="3570" w:type="dxa"/>
        <w:tblInd w:w="3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815"/>
      </w:tblGrid>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Note</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Number</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C#/Db</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D#/Eb</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F#/Gb</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G#/Ab</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A#/Bb</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r>
      <w:tr w:rsidR="006F07D1">
        <w:tc>
          <w:tcPr>
            <w:tcW w:w="175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1815" w:type="dxa"/>
            <w:shd w:val="clear" w:color="auto" w:fill="auto"/>
            <w:tcMar>
              <w:top w:w="100" w:type="dxa"/>
              <w:left w:w="100" w:type="dxa"/>
              <w:bottom w:w="100" w:type="dxa"/>
              <w:right w:w="100" w:type="dxa"/>
            </w:tcMar>
          </w:tcPr>
          <w:p w:rsidR="006F07D1" w:rsidRDefault="001C1A6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r>
    </w:tbl>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The sets in the examples below are separate and are not continuations of musical thought. Sets that are directly next to each other are often from a different tune. </w:t>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Jigs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Jigs are a common dance in Ireland that are in 6/8 meter. They are conjunct, without accidentals, and employ mainly the intervals of 2nds, 3rds, and 4ths. Their most common </w:t>
      </w:r>
      <w:r>
        <w:rPr>
          <w:rFonts w:ascii="Times New Roman" w:eastAsia="Times New Roman" w:hAnsi="Times New Roman" w:cs="Times New Roman"/>
          <w:sz w:val="24"/>
          <w:szCs w:val="24"/>
        </w:rPr>
        <w:lastRenderedPageBreak/>
        <w:t>rhythms are running 8th notes, quarter notes with an 8th note, and a dotted quarter</w:t>
      </w:r>
      <w:r>
        <w:rPr>
          <w:rFonts w:ascii="Times New Roman" w:eastAsia="Times New Roman" w:hAnsi="Times New Roman" w:cs="Times New Roman"/>
          <w:sz w:val="24"/>
          <w:szCs w:val="24"/>
        </w:rPr>
        <w:t xml:space="preserve"> note. The tonic note appeared before the final beat in the jigs I looked at. This often looks like 400-0. </w:t>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1. Tonic note appearing before final beat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652713" cy="1302241"/>
            <wp:effectExtent l="0" t="0" r="0" b="0"/>
            <wp:docPr id="1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7"/>
                    <a:srcRect/>
                    <a:stretch>
                      <a:fillRect/>
                    </a:stretch>
                  </pic:blipFill>
                  <pic:spPr>
                    <a:xfrm>
                      <a:off x="0" y="0"/>
                      <a:ext cx="2652713" cy="1302241"/>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There are three idioms that I found for jigs. The first is made up of triplet se</w:t>
      </w:r>
      <w:r>
        <w:rPr>
          <w:rFonts w:ascii="Times New Roman" w:eastAsia="Times New Roman" w:hAnsi="Times New Roman" w:cs="Times New Roman"/>
          <w:sz w:val="24"/>
          <w:szCs w:val="24"/>
        </w:rPr>
        <w:t>ts where one pitch is repeated twice with a different pitch in between them. Examples of this are 020, 909, 242, and 202. The interval of the non-repeated pitch from the repeated pitch is typically a major 3rd or smaller.</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2. Jig repeated note </w:t>
      </w:r>
      <w:r>
        <w:rPr>
          <w:rFonts w:ascii="Times New Roman" w:eastAsia="Times New Roman" w:hAnsi="Times New Roman" w:cs="Times New Roman"/>
          <w:sz w:val="24"/>
          <w:szCs w:val="24"/>
        </w:rPr>
        <w:t>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990975" cy="758577"/>
            <wp:effectExtent l="0" t="0" r="0" b="0"/>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
                    <a:srcRect t="33075"/>
                    <a:stretch>
                      <a:fillRect/>
                    </a:stretch>
                  </pic:blipFill>
                  <pic:spPr>
                    <a:xfrm>
                      <a:off x="0" y="0"/>
                      <a:ext cx="3990975" cy="758577"/>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next triplet idiom has two pitches that are repeated after a different first pitch. Examples of this are 977, 077, 044, 944, 700, and 400. This interval between the first and second pitch tends to stay within a perfect 4th. Some tun</w:t>
      </w:r>
      <w:r>
        <w:rPr>
          <w:rFonts w:ascii="Times New Roman" w:eastAsia="Times New Roman" w:hAnsi="Times New Roman" w:cs="Times New Roman"/>
          <w:sz w:val="24"/>
          <w:szCs w:val="24"/>
        </w:rPr>
        <w:t>es have larger intervals with this idiom. This idiom often is used to lengthen melodic motion while keeping true to the rhythmic motive of running 8ths.</w:t>
      </w:r>
    </w:p>
    <w:p w:rsidR="006F07D1" w:rsidRDefault="001C1A69">
      <w:pPr>
        <w:spacing w:line="24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3. Jig repeated note not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4105275" cy="846609"/>
            <wp:effectExtent l="0" t="0" r="0" b="0"/>
            <wp:docPr id="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
                    <a:srcRect t="30560"/>
                    <a:stretch>
                      <a:fillRect/>
                    </a:stretch>
                  </pic:blipFill>
                  <pic:spPr>
                    <a:xfrm>
                      <a:off x="0" y="0"/>
                      <a:ext cx="4105275" cy="846609"/>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third idiom spans across a perfect 4th comprise</w:t>
      </w:r>
      <w:r>
        <w:rPr>
          <w:rFonts w:ascii="Times New Roman" w:eastAsia="Times New Roman" w:hAnsi="Times New Roman" w:cs="Times New Roman"/>
          <w:sz w:val="24"/>
          <w:szCs w:val="24"/>
        </w:rPr>
        <w:t>d of a major 2nd and minor 3rd.</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can be seen in 974, 742, 42e, and 209.</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4. Jig perfect 4th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extent cx="2914650" cy="944835"/>
            <wp:effectExtent l="0" t="0" r="0" b="0"/>
            <wp:docPr id="3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0"/>
                    <a:srcRect t="31459"/>
                    <a:stretch>
                      <a:fillRect/>
                    </a:stretch>
                  </pic:blipFill>
                  <pic:spPr>
                    <a:xfrm>
                      <a:off x="0" y="0"/>
                      <a:ext cx="2914650" cy="944835"/>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Reels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Reels are an Irish dance in 4/4 meter. Reels are usually conjunct, without accidentals, and the main intervals are 2nds, 3rds, 4ths, and 5ths. The main rhythms are running 8ths and a quarter note with two 8th notes. The tonic note does not always arrive be</w:t>
      </w:r>
      <w:r>
        <w:rPr>
          <w:rFonts w:ascii="Times New Roman" w:eastAsia="Times New Roman" w:hAnsi="Times New Roman" w:cs="Times New Roman"/>
          <w:sz w:val="24"/>
          <w:szCs w:val="24"/>
        </w:rPr>
        <w:t xml:space="preserve">fore the final beat.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three main idioms found in jigs can also be found in reels, but there are four-note sets instead of three with the exception of the perfect fourth idiom. The first idiom consists of a set with two repeated pitches separated by on</w:t>
      </w:r>
      <w:r>
        <w:rPr>
          <w:rFonts w:ascii="Times New Roman" w:eastAsia="Times New Roman" w:hAnsi="Times New Roman" w:cs="Times New Roman"/>
          <w:sz w:val="24"/>
          <w:szCs w:val="24"/>
        </w:rPr>
        <w:t>e or two other pitches. Examples include 979e, 9e09, 5425, 4574, etc (see fig. 5). These sets are usually made up of stepwise motion and skips. Sometimes larger leaps take place, and they often take place where pitches skip or leap above a pitch returns to</w:t>
      </w:r>
      <w:r>
        <w:rPr>
          <w:rFonts w:ascii="Times New Roman" w:eastAsia="Times New Roman" w:hAnsi="Times New Roman" w:cs="Times New Roman"/>
          <w:sz w:val="24"/>
          <w:szCs w:val="24"/>
        </w:rPr>
        <w:t xml:space="preserve"> the same pitch multiple times (see fig. 6). These are less common than stepwise motion and skips, but they are still part of this idiom.</w:t>
      </w:r>
    </w:p>
    <w:p w:rsidR="006F07D1" w:rsidRDefault="006F07D1">
      <w:pPr>
        <w:spacing w:line="480" w:lineRule="auto"/>
        <w:ind w:firstLine="720"/>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5. Reel repeated note separated motif.</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5686425" cy="750689"/>
            <wp:effectExtent l="0" t="0" r="0" b="0"/>
            <wp:docPr id="45"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1"/>
                    <a:srcRect t="25648"/>
                    <a:stretch>
                      <a:fillRect/>
                    </a:stretch>
                  </pic:blipFill>
                  <pic:spPr>
                    <a:xfrm>
                      <a:off x="0" y="0"/>
                      <a:ext cx="5686425" cy="750689"/>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6. Reel note leapt back to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drawing>
          <wp:inline distT="114300" distB="114300" distL="114300" distR="114300">
            <wp:extent cx="2352675" cy="1450395"/>
            <wp:effectExtent l="0" t="0" r="0" b="0"/>
            <wp:docPr id="43"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
                    <a:srcRect/>
                    <a:stretch>
                      <a:fillRect/>
                    </a:stretch>
                  </pic:blipFill>
                  <pic:spPr>
                    <a:xfrm>
                      <a:off x="0" y="0"/>
                      <a:ext cx="2352675" cy="1450395"/>
                    </a:xfrm>
                    <a:prstGeom prst="rect">
                      <a:avLst/>
                    </a:prstGeom>
                    <a:ln/>
                  </pic:spPr>
                </pic:pic>
              </a:graphicData>
            </a:graphic>
          </wp:inline>
        </w:drawing>
      </w:r>
      <w:r>
        <w:rPr>
          <w:rFonts w:ascii="Times New Roman" w:eastAsia="Times New Roman" w:hAnsi="Times New Roman" w:cs="Times New Roman"/>
          <w:sz w:val="24"/>
          <w:szCs w:val="24"/>
        </w:rPr>
        <w:t xml:space="preserve"> </w:t>
      </w:r>
    </w:p>
    <w:p w:rsidR="006F07D1" w:rsidRDefault="001C1A6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6F07D1" w:rsidRDefault="006F07D1">
      <w:pPr>
        <w:spacing w:line="480" w:lineRule="auto"/>
        <w:jc w:val="center"/>
        <w:rPr>
          <w:rFonts w:ascii="Times New Roman" w:eastAsia="Times New Roman" w:hAnsi="Times New Roman" w:cs="Times New Roman"/>
          <w:sz w:val="24"/>
          <w:szCs w:val="24"/>
        </w:rPr>
      </w:pPr>
    </w:p>
    <w:p w:rsidR="006F07D1" w:rsidRDefault="001C1A6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idiom is a set that has two repeated pitches that are not separated. This includes 4779 and 4997. The examples I used for these have sets with larger leaps than seen in the jigs, but the leaps typically are not larger than a perfect 5th. </w:t>
      </w:r>
    </w:p>
    <w:p w:rsidR="006F07D1" w:rsidRDefault="006F07D1">
      <w:pPr>
        <w:spacing w:line="480" w:lineRule="auto"/>
        <w:ind w:firstLine="720"/>
        <w:rPr>
          <w:rFonts w:ascii="Times New Roman" w:eastAsia="Times New Roman" w:hAnsi="Times New Roman" w:cs="Times New Roman"/>
          <w:sz w:val="24"/>
          <w:szCs w:val="24"/>
        </w:rPr>
      </w:pPr>
    </w:p>
    <w:p w:rsidR="006F07D1" w:rsidRDefault="001C1A69">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Figure 7. Reel repeated note not separated motif.</w:t>
      </w:r>
    </w:p>
    <w:p w:rsidR="006F07D1" w:rsidRDefault="001C1A69">
      <w:pPr>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248025" cy="928092"/>
            <wp:effectExtent l="0" t="0" r="0" b="0"/>
            <wp:docPr id="2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3"/>
                    <a:srcRect t="23277"/>
                    <a:stretch>
                      <a:fillRect/>
                    </a:stretch>
                  </pic:blipFill>
                  <pic:spPr>
                    <a:xfrm>
                      <a:off x="0" y="0"/>
                      <a:ext cx="3248025" cy="928092"/>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third idiom is sets of pitches that span a perfect 4th made up of a major 2nd and a minor third, such as 40e. These often, like the second set in the example listed below, take place in the</w:t>
      </w:r>
      <w:r>
        <w:rPr>
          <w:rFonts w:ascii="Times New Roman" w:eastAsia="Times New Roman" w:hAnsi="Times New Roman" w:cs="Times New Roman"/>
          <w:sz w:val="24"/>
          <w:szCs w:val="24"/>
        </w:rPr>
        <w:t xml:space="preserve"> middle of larger sets, sometimes even across barlines. The skip often happens on the 4th or 7th scale degree.</w:t>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8. Reel perfect 4th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181225" cy="851520"/>
            <wp:effectExtent l="0" t="0" r="0" b="0"/>
            <wp:docPr id="4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4"/>
                    <a:srcRect t="21929"/>
                    <a:stretch>
                      <a:fillRect/>
                    </a:stretch>
                  </pic:blipFill>
                  <pic:spPr>
                    <a:xfrm>
                      <a:off x="0" y="0"/>
                      <a:ext cx="2181225" cy="851520"/>
                    </a:xfrm>
                    <a:prstGeom prst="rect">
                      <a:avLst/>
                    </a:prstGeom>
                    <a:ln/>
                  </pic:spPr>
                </pic:pic>
              </a:graphicData>
            </a:graphic>
          </wp:inline>
        </w:drawing>
      </w: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Slip Jigs</w:t>
      </w:r>
    </w:p>
    <w:p w:rsidR="006F07D1" w:rsidRDefault="001C1A69">
      <w:pPr>
        <w:spacing w:line="480" w:lineRule="auto"/>
        <w:rPr>
          <w:rFonts w:ascii="Times New Roman" w:eastAsia="Times New Roman" w:hAnsi="Times New Roman" w:cs="Times New Roman"/>
          <w:sz w:val="26"/>
          <w:szCs w:val="26"/>
        </w:rPr>
      </w:pPr>
      <w:r>
        <w:rPr>
          <w:rFonts w:ascii="Times New Roman" w:eastAsia="Times New Roman" w:hAnsi="Times New Roman" w:cs="Times New Roman"/>
          <w:sz w:val="24"/>
          <w:szCs w:val="24"/>
        </w:rPr>
        <w:tab/>
        <w:t>Slip jigs are an Irish dance in 9/8 time. They are often played faster than jigs.</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xml:space="preserve"> The melodies are conjunct, without accidentals, and the main intervals used are 2nds, 3rds, 4ths, and 5ths. The most common rhythm in the slip jigs is a quarter note with an 8th note. It is less common to see running 8th-note sets like in regular jigs. In</w:t>
      </w:r>
      <w:r>
        <w:rPr>
          <w:rFonts w:ascii="Times New Roman" w:eastAsia="Times New Roman" w:hAnsi="Times New Roman" w:cs="Times New Roman"/>
          <w:sz w:val="24"/>
          <w:szCs w:val="24"/>
        </w:rPr>
        <w:t xml:space="preserve"> my selected tunes, the tonic note does not arrive before the ending beat.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There are three idioms that I found with slip jigs. The first idiom is a set of three or four notes with a repeated pitch that is separated by another pitch. The examples I found </w:t>
      </w:r>
      <w:r>
        <w:rPr>
          <w:rFonts w:ascii="Times New Roman" w:eastAsia="Times New Roman" w:hAnsi="Times New Roman" w:cs="Times New Roman"/>
          <w:sz w:val="24"/>
          <w:szCs w:val="24"/>
        </w:rPr>
        <w:t>are 7030, 3707, 25t5, 757, and 404. The sets of four usually consist of two of the common quarter note and 8th note pairs. These groups are often 2nds or 3rds. Caution should be used if using this idiom with larger intervals for they do not resemble tradit</w:t>
      </w:r>
      <w:r>
        <w:rPr>
          <w:rFonts w:ascii="Times New Roman" w:eastAsia="Times New Roman" w:hAnsi="Times New Roman" w:cs="Times New Roman"/>
          <w:sz w:val="24"/>
          <w:szCs w:val="24"/>
        </w:rPr>
        <w:t>ional Irish slip jigs and can be tricky for players using instruments associated with ITM. However, players using modern instruments will have no trouble.</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9. Slip jig repeated note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486150" cy="807839"/>
            <wp:effectExtent l="0" t="0" r="0" b="0"/>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t="31046"/>
                    <a:stretch>
                      <a:fillRect/>
                    </a:stretch>
                  </pic:blipFill>
                  <pic:spPr>
                    <a:xfrm>
                      <a:off x="0" y="0"/>
                      <a:ext cx="3486150" cy="807839"/>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The next idiom is sets of three pitches that are scalar or have a skip in downward motion. Examples of this are 320, 20t, and 532. This idiom often relates to the perfect 4th motive when the set has a minor 3rd and major 2nd.</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10. Slip jig</w:t>
      </w:r>
      <w:r>
        <w:rPr>
          <w:rFonts w:ascii="Times New Roman" w:eastAsia="Times New Roman" w:hAnsi="Times New Roman" w:cs="Times New Roman"/>
          <w:sz w:val="24"/>
          <w:szCs w:val="24"/>
        </w:rPr>
        <w:t xml:space="preserve"> scalar and 3rds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086100" cy="891406"/>
            <wp:effectExtent l="0" t="0" r="0" b="0"/>
            <wp:docPr id="1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
                    <a:srcRect t="27452"/>
                    <a:stretch>
                      <a:fillRect/>
                    </a:stretch>
                  </pic:blipFill>
                  <pic:spPr>
                    <a:xfrm>
                      <a:off x="0" y="0"/>
                      <a:ext cx="3086100" cy="891406"/>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The third idiom is a perfect 4th comprised</w:t>
      </w:r>
      <w:r>
        <w:rPr>
          <w:rFonts w:ascii="Times New Roman" w:eastAsia="Times New Roman" w:hAnsi="Times New Roman" w:cs="Times New Roman"/>
          <w:sz w:val="24"/>
          <w:szCs w:val="24"/>
        </w:rPr>
        <w:t xml:space="preserve"> of a minor 3rd and major 2nd. The examples that I found in slip jigs are t75 and 0t7. This example, compared to the examples from the reels and hornpipes, skips a different scale degree. These examples skip the 6th scale degree. This was caused by the non</w:t>
      </w:r>
      <w:r>
        <w:rPr>
          <w:rFonts w:ascii="Times New Roman" w:eastAsia="Times New Roman" w:hAnsi="Times New Roman" w:cs="Times New Roman"/>
          <w:sz w:val="24"/>
          <w:szCs w:val="24"/>
        </w:rPr>
        <w:t>-major modes of some of the tunes the examples are from.</w:t>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11. Slip jig perfect 4th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557463" cy="971550"/>
            <wp:effectExtent l="0" t="0" r="0" b="0"/>
            <wp:docPr id="4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7"/>
                    <a:srcRect t="24571" r="1648"/>
                    <a:stretch>
                      <a:fillRect/>
                    </a:stretch>
                  </pic:blipFill>
                  <pic:spPr>
                    <a:xfrm>
                      <a:off x="0" y="0"/>
                      <a:ext cx="2557463" cy="971550"/>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Hornpipes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Hornpipes are a dance in 4/4 time. These dances are usually conjunct, rarely have accidentals, and the most common intervals are 2nds, 3rds,</w:t>
      </w:r>
      <w:r>
        <w:rPr>
          <w:rFonts w:ascii="Times New Roman" w:eastAsia="Times New Roman" w:hAnsi="Times New Roman" w:cs="Times New Roman"/>
          <w:sz w:val="24"/>
          <w:szCs w:val="24"/>
        </w:rPr>
        <w:t xml:space="preserve"> and 4ths. The most common rhythm is running 8th-note sets; some examples used quarter notes to break up phrases. The tonic note does not arrive before the final beat in my selected tunes.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I noticed two idioms with reels. The first idiom is a set of four</w:t>
      </w:r>
      <w:r>
        <w:rPr>
          <w:rFonts w:ascii="Times New Roman" w:eastAsia="Times New Roman" w:hAnsi="Times New Roman" w:cs="Times New Roman"/>
          <w:sz w:val="24"/>
          <w:szCs w:val="24"/>
        </w:rPr>
        <w:t xml:space="preserve"> notes with one repeated pitch that is separated by different pitches. Some examples of this are 0t02, 3235, and 0230. This idiom uses stepwise motion and skips. Just like reels, there are instances where there are larger leaps above a pitch that gets repe</w:t>
      </w:r>
      <w:r>
        <w:rPr>
          <w:rFonts w:ascii="Times New Roman" w:eastAsia="Times New Roman" w:hAnsi="Times New Roman" w:cs="Times New Roman"/>
          <w:sz w:val="24"/>
          <w:szCs w:val="24"/>
        </w:rPr>
        <w:t>ated three or more times (see Figure 6).</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12. Hornpipe repeated note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705475" cy="666750"/>
            <wp:effectExtent l="0" t="0" r="0" b="0"/>
            <wp:docPr id="4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8"/>
                    <a:srcRect t="30015" r="1480" b="7839"/>
                    <a:stretch>
                      <a:fillRect/>
                    </a:stretch>
                  </pic:blipFill>
                  <pic:spPr>
                    <a:xfrm>
                      <a:off x="0" y="0"/>
                      <a:ext cx="5705475" cy="666750"/>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second idiom is a set of notes that contain a perfect 4th within them. Some examples of this are </w:t>
      </w:r>
      <w:r>
        <w:rPr>
          <w:rFonts w:ascii="Times New Roman" w:eastAsia="Times New Roman" w:hAnsi="Times New Roman" w:cs="Times New Roman"/>
          <w:sz w:val="24"/>
          <w:szCs w:val="24"/>
          <w:u w:val="single"/>
        </w:rPr>
        <w:t>974</w:t>
      </w:r>
      <w:r>
        <w:rPr>
          <w:rFonts w:ascii="Times New Roman" w:eastAsia="Times New Roman" w:hAnsi="Times New Roman" w:cs="Times New Roman"/>
          <w:sz w:val="24"/>
          <w:szCs w:val="24"/>
        </w:rPr>
        <w:t xml:space="preserve">0, </w:t>
      </w:r>
      <w:r>
        <w:rPr>
          <w:rFonts w:ascii="Times New Roman" w:eastAsia="Times New Roman" w:hAnsi="Times New Roman" w:cs="Times New Roman"/>
          <w:sz w:val="24"/>
          <w:szCs w:val="24"/>
          <w:u w:val="single"/>
        </w:rPr>
        <w:t>209</w:t>
      </w:r>
      <w:r>
        <w:rPr>
          <w:rFonts w:ascii="Times New Roman" w:eastAsia="Times New Roman" w:hAnsi="Times New Roman" w:cs="Times New Roman"/>
          <w:sz w:val="24"/>
          <w:szCs w:val="24"/>
        </w:rPr>
        <w:t xml:space="preserve">7, and </w:t>
      </w:r>
      <w:r>
        <w:rPr>
          <w:rFonts w:ascii="Times New Roman" w:eastAsia="Times New Roman" w:hAnsi="Times New Roman" w:cs="Times New Roman"/>
          <w:sz w:val="24"/>
          <w:szCs w:val="24"/>
          <w:u w:val="single"/>
        </w:rPr>
        <w:t>974</w:t>
      </w:r>
      <w:r>
        <w:rPr>
          <w:rFonts w:ascii="Times New Roman" w:eastAsia="Times New Roman" w:hAnsi="Times New Roman" w:cs="Times New Roman"/>
          <w:sz w:val="24"/>
          <w:szCs w:val="24"/>
        </w:rPr>
        <w:t>7 (the perfect 4th interval i</w:t>
      </w:r>
      <w:r>
        <w:rPr>
          <w:rFonts w:ascii="Times New Roman" w:eastAsia="Times New Roman" w:hAnsi="Times New Roman" w:cs="Times New Roman"/>
          <w:sz w:val="24"/>
          <w:szCs w:val="24"/>
        </w:rPr>
        <w:t>s underlined in these examples). The examples in the hornpipes often skip the 4th scale degree or the 7th scale degree.</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13. Hornpipe perfect 4th motive</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467100" cy="825103"/>
            <wp:effectExtent l="0" t="0" r="0" b="0"/>
            <wp:docPr id="30"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9"/>
                    <a:srcRect t="29863"/>
                    <a:stretch>
                      <a:fillRect/>
                    </a:stretch>
                  </pic:blipFill>
                  <pic:spPr>
                    <a:xfrm>
                      <a:off x="0" y="0"/>
                      <a:ext cx="3467100" cy="825103"/>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Polkas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Polkas are a dance in 2/4 time. They are conjunct, have no accidentals, and the</w:t>
      </w:r>
      <w:r>
        <w:rPr>
          <w:rFonts w:ascii="Times New Roman" w:eastAsia="Times New Roman" w:hAnsi="Times New Roman" w:cs="Times New Roman"/>
          <w:sz w:val="24"/>
          <w:szCs w:val="24"/>
        </w:rPr>
        <w:t xml:space="preserve"> most common intervals are 2nds, 3rds, and 4ths. The most common rhythm is sets of two 8th notes with four 16th notes following them. It is also common to see an 8th note with two 16th notes. The tonic note arrived before the final beat in all the tunes I </w:t>
      </w:r>
      <w:r>
        <w:rPr>
          <w:rFonts w:ascii="Times New Roman" w:eastAsia="Times New Roman" w:hAnsi="Times New Roman" w:cs="Times New Roman"/>
          <w:sz w:val="24"/>
          <w:szCs w:val="24"/>
        </w:rPr>
        <w:t>examined.</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first idiom is a set of four notes with a repeated pitch separated by a different pitch. Some examples found in the polkas are 9e09, t9t0, and t757. This idiom usually stays within the intervallic limits of 2nds and 3rds.</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Figure 14. Polka repeated note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343525" cy="853306"/>
            <wp:effectExtent l="0" t="0" r="0" b="0"/>
            <wp:docPr id="4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0"/>
                    <a:srcRect t="20012"/>
                    <a:stretch>
                      <a:fillRect/>
                    </a:stretch>
                  </pic:blipFill>
                  <pic:spPr>
                    <a:xfrm>
                      <a:off x="0" y="0"/>
                      <a:ext cx="5343525" cy="853306"/>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Another idiom is a set with repeated notes that are next to each other. Some examples are 4002, 7002, and 4227. These typically stay within 2nds and 3rds.</w:t>
      </w:r>
    </w:p>
    <w:p w:rsidR="006F07D1" w:rsidRDefault="006F07D1">
      <w:pPr>
        <w:spacing w:line="24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15. Polka repeated note not separated</w:t>
      </w:r>
      <w:r>
        <w:rPr>
          <w:rFonts w:ascii="Times New Roman" w:eastAsia="Times New Roman" w:hAnsi="Times New Roman" w:cs="Times New Roman"/>
          <w:sz w:val="24"/>
          <w:szCs w:val="24"/>
        </w:rPr>
        <w:t xml:space="preserve">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810000" cy="750912"/>
            <wp:effectExtent l="0" t="0" r="0" b="0"/>
            <wp:docPr id="3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1"/>
                    <a:srcRect t="28472"/>
                    <a:stretch>
                      <a:fillRect/>
                    </a:stretch>
                  </pic:blipFill>
                  <pic:spPr>
                    <a:xfrm>
                      <a:off x="0" y="0"/>
                      <a:ext cx="3810000" cy="750912"/>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final idiom occurs at the end of polkas. The final measures had two tonic quarter notes in every polka I used. Some polkas end differently, but it is an idiomatic motif.</w:t>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16. Polka ending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243138" cy="933450"/>
            <wp:effectExtent l="0" t="0" r="0" b="0"/>
            <wp:docPr id="4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2"/>
                    <a:srcRect t="28170" r="17944"/>
                    <a:stretch>
                      <a:fillRect/>
                    </a:stretch>
                  </pic:blipFill>
                  <pic:spPr>
                    <a:xfrm>
                      <a:off x="0" y="0"/>
                      <a:ext cx="2243138" cy="933450"/>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Slides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Slides are a danc</w:t>
      </w:r>
      <w:r>
        <w:rPr>
          <w:rFonts w:ascii="Times New Roman" w:eastAsia="Times New Roman" w:hAnsi="Times New Roman" w:cs="Times New Roman"/>
          <w:sz w:val="24"/>
          <w:szCs w:val="24"/>
        </w:rPr>
        <w:t>e in 12/8 time; they are related to the jig. Slides are usually conjunct, have no accidentals, and their main intervals are 2nds and 3rds. The main rhythms are running 8ths and a quarter note with an 8th note. The tonic note usually does not come before th</w:t>
      </w:r>
      <w:r>
        <w:rPr>
          <w:rFonts w:ascii="Times New Roman" w:eastAsia="Times New Roman" w:hAnsi="Times New Roman" w:cs="Times New Roman"/>
          <w:sz w:val="24"/>
          <w:szCs w:val="24"/>
        </w:rPr>
        <w:t xml:space="preserve">e final beat. </w:t>
      </w:r>
    </w:p>
    <w:p w:rsidR="006F07D1" w:rsidRDefault="001C1A6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idiom is a set of three notes with a repeated pitch that is separated by a different pitch. Some examples are 202, 242, and 909. These sets stay within a 2nd or 3rd; there are rarely large leaps used in sets like this.</w:t>
      </w:r>
    </w:p>
    <w:p w:rsidR="006F07D1" w:rsidRDefault="006F07D1">
      <w:pPr>
        <w:spacing w:line="480" w:lineRule="auto"/>
        <w:ind w:firstLine="720"/>
        <w:rPr>
          <w:rFonts w:ascii="Times New Roman" w:eastAsia="Times New Roman" w:hAnsi="Times New Roman" w:cs="Times New Roman"/>
          <w:sz w:val="24"/>
          <w:szCs w:val="24"/>
        </w:rPr>
      </w:pPr>
    </w:p>
    <w:p w:rsidR="006F07D1" w:rsidRDefault="001C1A69">
      <w:pPr>
        <w:spacing w:line="240"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w:t>
      </w:r>
      <w:r>
        <w:rPr>
          <w:rFonts w:ascii="Times New Roman" w:eastAsia="Times New Roman" w:hAnsi="Times New Roman" w:cs="Times New Roman"/>
          <w:sz w:val="24"/>
          <w:szCs w:val="24"/>
        </w:rPr>
        <w:t xml:space="preserve"> 17. Slide repeated note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295650" cy="763712"/>
            <wp:effectExtent l="0" t="0" r="0" b="0"/>
            <wp:docPr id="57"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3"/>
                    <a:srcRect t="31905"/>
                    <a:stretch>
                      <a:fillRect/>
                    </a:stretch>
                  </pic:blipFill>
                  <pic:spPr>
                    <a:xfrm>
                      <a:off x="0" y="0"/>
                      <a:ext cx="3295650" cy="763712"/>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Another idiom is a set of notes with a repeated pitch not separated by different pitches. Examples would be 400 and 200. Sets such as these can be used in a composition for intensity and drive, and this can be e</w:t>
      </w:r>
      <w:r>
        <w:rPr>
          <w:rFonts w:ascii="Times New Roman" w:eastAsia="Times New Roman" w:hAnsi="Times New Roman" w:cs="Times New Roman"/>
          <w:sz w:val="24"/>
          <w:szCs w:val="24"/>
        </w:rPr>
        <w:t>specially true if there are multiple instruments contributing to this intervallic and rhythmic motive. This idiom is usually conjunct.</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18. Slide repeated note not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362325" cy="708868"/>
            <wp:effectExtent l="0" t="0" r="0" b="0"/>
            <wp:docPr id="53"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4"/>
                    <a:srcRect t="30070"/>
                    <a:stretch>
                      <a:fillRect/>
                    </a:stretch>
                  </pic:blipFill>
                  <pic:spPr>
                    <a:xfrm>
                      <a:off x="0" y="0"/>
                      <a:ext cx="3362325" cy="708868"/>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The third idiom is a set that consists of a perfect 4th with a minor 3rd and major 2nd. Some examples from these pieces would be 790, and 974. The scale degree mainly avoided in these examples is the 4th. </w:t>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19. Slide perfect 4th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562225" cy="984870"/>
            <wp:effectExtent l="0" t="0" r="0" b="0"/>
            <wp:docPr id="3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5"/>
                    <a:srcRect t="25612"/>
                    <a:stretch>
                      <a:fillRect/>
                    </a:stretch>
                  </pic:blipFill>
                  <pic:spPr>
                    <a:xfrm>
                      <a:off x="0" y="0"/>
                      <a:ext cx="2562225" cy="984870"/>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The last idiom for slides is similar to the final idiom for polkas. The second half of the last measures of these pieces were made up of two tonic dotted quarter notes (in fig. 20, there are rests for the first two beats of the measure, but there are norma</w:t>
      </w:r>
      <w:r>
        <w:rPr>
          <w:rFonts w:ascii="Times New Roman" w:eastAsia="Times New Roman" w:hAnsi="Times New Roman" w:cs="Times New Roman"/>
          <w:sz w:val="24"/>
          <w:szCs w:val="24"/>
        </w:rPr>
        <w:t>lly notes that lead to the final two tonic notes.)</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20. Slide ending motif.</w:t>
      </w:r>
    </w:p>
    <w:p w:rsidR="006F07D1" w:rsidRDefault="001C1A69">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2483091" cy="1226939"/>
            <wp:effectExtent l="0" t="0" r="0" b="0"/>
            <wp:docPr id="1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6"/>
                    <a:srcRect/>
                    <a:stretch>
                      <a:fillRect/>
                    </a:stretch>
                  </pic:blipFill>
                  <pic:spPr>
                    <a:xfrm>
                      <a:off x="0" y="0"/>
                      <a:ext cx="2483091" cy="1226939"/>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Waltzes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Waltzes are dances in 3/4 that are not specific to Ireland. All the waltzes I looked at, have an anacrusis, are conjunct, are without accidentals, a</w:t>
      </w:r>
      <w:r>
        <w:rPr>
          <w:rFonts w:ascii="Times New Roman" w:eastAsia="Times New Roman" w:hAnsi="Times New Roman" w:cs="Times New Roman"/>
          <w:sz w:val="24"/>
          <w:szCs w:val="24"/>
        </w:rPr>
        <w:t>nd the most common intervals are 2nds, 3rds, and 4ths. The most common rhythm was a dotted quarter note, 8th note, and quarter note as a group. There were also groups with three 8th notes and a dotted quarter note.</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 common idiom that I found is a set of </w:t>
      </w:r>
      <w:r>
        <w:rPr>
          <w:rFonts w:ascii="Times New Roman" w:eastAsia="Times New Roman" w:hAnsi="Times New Roman" w:cs="Times New Roman"/>
          <w:sz w:val="24"/>
          <w:szCs w:val="24"/>
        </w:rPr>
        <w:t>notes that has a repeated pitch separated by other pitches. This includes 979e0, 20247, 2474, and 9e97. This idiom is a lot broader in application than in the other dances, but that is because the waltzes that I used are also songs or airs. The songs and a</w:t>
      </w:r>
      <w:r>
        <w:rPr>
          <w:rFonts w:ascii="Times New Roman" w:eastAsia="Times New Roman" w:hAnsi="Times New Roman" w:cs="Times New Roman"/>
          <w:sz w:val="24"/>
          <w:szCs w:val="24"/>
        </w:rPr>
        <w:t>irs tend to be freer rhythmically than dance tunes.</w:t>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21. Waltz repeated note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553075" cy="620985"/>
            <wp:effectExtent l="0" t="0" r="0" b="0"/>
            <wp:docPr id="4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7"/>
                    <a:srcRect t="28085" b="6060"/>
                    <a:stretch>
                      <a:fillRect/>
                    </a:stretch>
                  </pic:blipFill>
                  <pic:spPr>
                    <a:xfrm>
                      <a:off x="0" y="0"/>
                      <a:ext cx="5553075" cy="620985"/>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Songs/Airs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Songs and airs are sung and are usually meant to be listened to rather than danced to. These songs often have an anacrusis. In my </w:t>
      </w:r>
      <w:r>
        <w:rPr>
          <w:rFonts w:ascii="Times New Roman" w:eastAsia="Times New Roman" w:hAnsi="Times New Roman" w:cs="Times New Roman"/>
          <w:sz w:val="24"/>
          <w:szCs w:val="24"/>
        </w:rPr>
        <w:t xml:space="preserve">analysis of seventy-six songs, 88.2% of them had an anacrusis while another 3.9% contained an anacrusis between phrases but not at the start (see fig. 22). Songs are normally conjunct, have no accidentals, and the most common intervals are 2nds, 3rds, and </w:t>
      </w:r>
      <w:r>
        <w:rPr>
          <w:rFonts w:ascii="Times New Roman" w:eastAsia="Times New Roman" w:hAnsi="Times New Roman" w:cs="Times New Roman"/>
          <w:sz w:val="24"/>
          <w:szCs w:val="24"/>
        </w:rPr>
        <w:t>6ths. Many songs also have the tonic note arriving before the final beat. Phrase structure is also important; 96.1% of the songs I analyzed had phrases made up of two, four, or eight measures. 3.9% of songs had an irregular phrase length of three or five m</w:t>
      </w:r>
      <w:r>
        <w:rPr>
          <w:rFonts w:ascii="Times New Roman" w:eastAsia="Times New Roman" w:hAnsi="Times New Roman" w:cs="Times New Roman"/>
          <w:sz w:val="24"/>
          <w:szCs w:val="24"/>
        </w:rPr>
        <w:t>easures (see fig. 23).</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657600" cy="2144762"/>
            <wp:effectExtent l="0" t="0" r="0" b="0"/>
            <wp:docPr id="5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8"/>
                    <a:srcRect t="2805" r="1538"/>
                    <a:stretch>
                      <a:fillRect/>
                    </a:stretch>
                  </pic:blipFill>
                  <pic:spPr>
                    <a:xfrm>
                      <a:off x="0" y="0"/>
                      <a:ext cx="3657600" cy="2144762"/>
                    </a:xfrm>
                    <a:prstGeom prst="rect">
                      <a:avLst/>
                    </a:prstGeom>
                    <a:ln/>
                  </pic:spPr>
                </pic:pic>
              </a:graphicData>
            </a:graphic>
          </wp:inline>
        </w:drawing>
      </w:r>
    </w:p>
    <w:p w:rsidR="006F07D1" w:rsidRDefault="001C1A69">
      <w:pPr>
        <w:spacing w:line="48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22. Presence of an anacrusis in songs and airs.</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571875" cy="2209800"/>
            <wp:effectExtent l="0" t="0" r="0" b="0"/>
            <wp:docPr id="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l="1419" t="2049" r="1806" b="2868"/>
                    <a:stretch>
                      <a:fillRect/>
                    </a:stretch>
                  </pic:blipFill>
                  <pic:spPr>
                    <a:xfrm>
                      <a:off x="0" y="0"/>
                      <a:ext cx="3571875" cy="2209800"/>
                    </a:xfrm>
                    <a:prstGeom prst="rect">
                      <a:avLst/>
                    </a:prstGeom>
                    <a:ln/>
                  </pic:spPr>
                </pic:pic>
              </a:graphicData>
            </a:graphic>
          </wp:inline>
        </w:drawing>
      </w:r>
    </w:p>
    <w:p w:rsidR="006F07D1" w:rsidRDefault="001C1A69">
      <w:pPr>
        <w:spacing w:line="48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23. Phrase length in songs and airs.</w:t>
      </w:r>
    </w:p>
    <w:p w:rsidR="006F07D1" w:rsidRDefault="006F07D1">
      <w:pPr>
        <w:spacing w:line="480" w:lineRule="auto"/>
        <w:jc w:val="center"/>
        <w:rPr>
          <w:rFonts w:ascii="Times New Roman" w:eastAsia="Times New Roman" w:hAnsi="Times New Roman" w:cs="Times New Roman"/>
          <w:sz w:val="24"/>
          <w:szCs w:val="24"/>
        </w:rPr>
      </w:pP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The first idiom is repeating notes in a line. This is likely used as a storytelling technique because songs/airs are mainly used for telling histories, stories, and memories. This storytelling technique is a possible explanation for the anacrusis being of </w:t>
      </w:r>
      <w:r>
        <w:rPr>
          <w:rFonts w:ascii="Times New Roman" w:eastAsia="Times New Roman" w:hAnsi="Times New Roman" w:cs="Times New Roman"/>
          <w:sz w:val="24"/>
          <w:szCs w:val="24"/>
        </w:rPr>
        <w:t>importance in preparing the beginning of the text.</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24. Song and air repeated note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586288" cy="723900"/>
            <wp:effectExtent l="0" t="0" r="0" b="0"/>
            <wp:docPr id="3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0"/>
                    <a:srcRect t="25651" r="6140"/>
                    <a:stretch>
                      <a:fillRect/>
                    </a:stretch>
                  </pic:blipFill>
                  <pic:spPr>
                    <a:xfrm>
                      <a:off x="0" y="0"/>
                      <a:ext cx="4586288" cy="723900"/>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Another idiom is repeated pitches in a set with different pitches between them. Some examples are 9757, t757, and 4240. This often takes place on a large</w:t>
      </w:r>
      <w:r>
        <w:rPr>
          <w:rFonts w:ascii="Times New Roman" w:eastAsia="Times New Roman" w:hAnsi="Times New Roman" w:cs="Times New Roman"/>
          <w:sz w:val="24"/>
          <w:szCs w:val="24"/>
        </w:rPr>
        <w:t>r rhythmic scale than in dance music.</w:t>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25. Song and air repeated note separated motif.</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6486525" cy="794370"/>
            <wp:effectExtent l="0" t="0" r="0" b="0"/>
            <wp:docPr id="3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1"/>
                    <a:srcRect t="23128"/>
                    <a:stretch>
                      <a:fillRect/>
                    </a:stretch>
                  </pic:blipFill>
                  <pic:spPr>
                    <a:xfrm>
                      <a:off x="0" y="0"/>
                      <a:ext cx="6486525" cy="794370"/>
                    </a:xfrm>
                    <a:prstGeom prst="rect">
                      <a:avLst/>
                    </a:prstGeom>
                    <a:ln/>
                  </pic:spPr>
                </pic:pic>
              </a:graphicData>
            </a:graphic>
          </wp:inline>
        </w:drawing>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Form</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form of dance tunes is more predictable than for songs and airs. Dance tunes almost always follow a simple AB pattern. In practice, the sections</w:t>
      </w:r>
      <w:r>
        <w:rPr>
          <w:rFonts w:ascii="Times New Roman" w:eastAsia="Times New Roman" w:hAnsi="Times New Roman" w:cs="Times New Roman"/>
          <w:sz w:val="24"/>
          <w:szCs w:val="24"/>
        </w:rPr>
        <w:t xml:space="preserve"> are both eight measures long and are repeated. The two repeated sections are then repeated two more times for a total of three times the tune is played through.</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When written out, it looks like AABB AABB AABB. Songs usually have a short intro and then an </w:t>
      </w:r>
      <w:r>
        <w:rPr>
          <w:rFonts w:ascii="Times New Roman" w:eastAsia="Times New Roman" w:hAnsi="Times New Roman" w:cs="Times New Roman"/>
          <w:sz w:val="24"/>
          <w:szCs w:val="24"/>
        </w:rPr>
        <w:t xml:space="preserve">A section. Some have a chorus and some have a refrain. </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714750" cy="2276475"/>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a:off x="0" y="0"/>
                      <a:ext cx="3714750" cy="2276475"/>
                    </a:xfrm>
                    <a:prstGeom prst="rect">
                      <a:avLst/>
                    </a:prstGeom>
                    <a:ln/>
                  </pic:spPr>
                </pic:pic>
              </a:graphicData>
            </a:graphic>
          </wp:inline>
        </w:drawing>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26. Form of songs and airs.</w:t>
      </w: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Lombardic Rhythm</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There are specific examples of rhythms for each genre in their sections, but Lombardic rhythm and a varied version of it are applicable across the tune types. Lombardic rhythm is where there is a 16th note followed by a dotted 8th note. There is a variatio</w:t>
      </w:r>
      <w:r>
        <w:rPr>
          <w:rFonts w:ascii="Times New Roman" w:eastAsia="Times New Roman" w:hAnsi="Times New Roman" w:cs="Times New Roman"/>
          <w:sz w:val="24"/>
          <w:szCs w:val="24"/>
        </w:rPr>
        <w:t>n that sounds similar with an 8th note followed by a quarter note in 6/8, 9/8, and 12/8 meters. This rhythm is often used in the repeated section of tunes as a means of varying the melody.</w:t>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27. Lombardic rhythm and variation</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643188" cy="1275285"/>
            <wp:effectExtent l="0" t="0" r="0" b="0"/>
            <wp:docPr id="6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33"/>
                    <a:srcRect/>
                    <a:stretch>
                      <a:fillRect/>
                    </a:stretch>
                  </pic:blipFill>
                  <pic:spPr>
                    <a:xfrm>
                      <a:off x="0" y="0"/>
                      <a:ext cx="2643188" cy="1275285"/>
                    </a:xfrm>
                    <a:prstGeom prst="rect">
                      <a:avLst/>
                    </a:prstGeom>
                    <a:ln/>
                  </pic:spPr>
                </pic:pic>
              </a:graphicData>
            </a:graphic>
          </wp:inline>
        </w:drawing>
      </w:r>
    </w:p>
    <w:p w:rsidR="006F07D1" w:rsidRDefault="006F07D1">
      <w:pPr>
        <w:spacing w:line="480" w:lineRule="auto"/>
        <w:jc w:val="center"/>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Harmony</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w:t>
      </w:r>
      <w:r>
        <w:rPr>
          <w:rFonts w:ascii="Times New Roman" w:eastAsia="Times New Roman" w:hAnsi="Times New Roman" w:cs="Times New Roman"/>
          <w:sz w:val="24"/>
          <w:szCs w:val="24"/>
        </w:rPr>
        <w:t>he usual harmony in ITM varies based on the mode of the tune. For major keys, the chord progression follows a I - IV - V - I  progression. Minor and dorian modes follow a i - bVII - i progression. An example is Dmin - C maj - D min. For mixolydian the most</w:t>
      </w:r>
      <w:r>
        <w:rPr>
          <w:rFonts w:ascii="Times New Roman" w:eastAsia="Times New Roman" w:hAnsi="Times New Roman" w:cs="Times New Roman"/>
          <w:sz w:val="24"/>
          <w:szCs w:val="24"/>
        </w:rPr>
        <w:t xml:space="preserve"> common progression is I - bVII - I. This would look like Dmaj - Cmaj - Dmaj.</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xml:space="preserve"> The dominant section comes from the major chord a whole step beneath the tonic note in the minor, dorian, and mixolydian modes. There are exceptions to these progressions.</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In t</w:t>
      </w:r>
      <w:r>
        <w:rPr>
          <w:rFonts w:ascii="Times New Roman" w:eastAsia="Times New Roman" w:hAnsi="Times New Roman" w:cs="Times New Roman"/>
          <w:sz w:val="24"/>
          <w:szCs w:val="24"/>
        </w:rPr>
        <w:t>raditional tunes, harmony never should be more interesting than, or draw focus away from, the melody. The harmony and harmonic rhythm are melodically driven. This idea manifests sociologically with musicians whose role is harmonic accompaniment being viewe</w:t>
      </w:r>
      <w:r>
        <w:rPr>
          <w:rFonts w:ascii="Times New Roman" w:eastAsia="Times New Roman" w:hAnsi="Times New Roman" w:cs="Times New Roman"/>
          <w:sz w:val="24"/>
          <w:szCs w:val="24"/>
        </w:rPr>
        <w:t>d at a lower status within the session.</w:t>
      </w:r>
      <w:r>
        <w:rPr>
          <w:rFonts w:ascii="Times New Roman" w:eastAsia="Times New Roman" w:hAnsi="Times New Roman" w:cs="Times New Roman"/>
          <w:sz w:val="24"/>
          <w:szCs w:val="24"/>
          <w:vertAlign w:val="superscript"/>
        </w:rPr>
        <w:footnoteReference w:id="10"/>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Ornamentation</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Ornamentation, or the embellishing of a note, is a device that can be used in enhancing an Irish sound. Ornaments take place on the instruments that are responsible for the melody. Some examples incl</w:t>
      </w:r>
      <w:r>
        <w:rPr>
          <w:rFonts w:ascii="Times New Roman" w:eastAsia="Times New Roman" w:hAnsi="Times New Roman" w:cs="Times New Roman"/>
          <w:sz w:val="24"/>
          <w:szCs w:val="24"/>
        </w:rPr>
        <w:t>ude fiddle, flute, whistle, and pipes. The notation that is used for ornaments in transcriptions of ITM is the same as the standard notation, but the execution is different. When there is a single grace note, the sound sounds similar to a flick to the grac</w:t>
      </w:r>
      <w:r>
        <w:rPr>
          <w:rFonts w:ascii="Times New Roman" w:eastAsia="Times New Roman" w:hAnsi="Times New Roman" w:cs="Times New Roman"/>
          <w:sz w:val="24"/>
          <w:szCs w:val="24"/>
        </w:rPr>
        <w:t xml:space="preserve">e note; it is a swifter sound than the grace notes heard by classically-trained musicians. These are called cuts (grace note is above the note) or tips (grace note is below the note). </w:t>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28. Cut and Tip example.</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143125" cy="2486025"/>
            <wp:effectExtent l="0" t="0" r="0" b="0"/>
            <wp:docPr id="5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4"/>
                    <a:srcRect/>
                    <a:stretch>
                      <a:fillRect/>
                    </a:stretch>
                  </pic:blipFill>
                  <pic:spPr>
                    <a:xfrm>
                      <a:off x="0" y="0"/>
                      <a:ext cx="2143125" cy="2486025"/>
                    </a:xfrm>
                    <a:prstGeom prst="rect">
                      <a:avLst/>
                    </a:prstGeom>
                    <a:ln/>
                  </pic:spPr>
                </pic:pic>
              </a:graphicData>
            </a:graphic>
          </wp:inline>
        </w:drawing>
      </w:r>
    </w:p>
    <w:p w:rsidR="006F07D1" w:rsidRDefault="001C1A6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ornament, the roll, combines a cut with a tip respectively. In my listening, I have observed that cuts, tips, and rolls are often on repeated notes like written in the examples. </w:t>
      </w:r>
    </w:p>
    <w:p w:rsidR="006F07D1" w:rsidRDefault="001C1A69">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29. Roll example.</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095500" cy="121920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a:stretch>
                      <a:fillRect/>
                    </a:stretch>
                  </pic:blipFill>
                  <pic:spPr>
                    <a:xfrm>
                      <a:off x="0" y="0"/>
                      <a:ext cx="2095500" cy="1219200"/>
                    </a:xfrm>
                    <a:prstGeom prst="rect">
                      <a:avLst/>
                    </a:prstGeom>
                    <a:ln/>
                  </pic:spPr>
                </pic:pic>
              </a:graphicData>
            </a:graphic>
          </wp:inline>
        </w:drawing>
      </w:r>
      <w:r>
        <w:rPr>
          <w:rFonts w:ascii="Times New Roman" w:eastAsia="Times New Roman" w:hAnsi="Times New Roman" w:cs="Times New Roman"/>
          <w:sz w:val="24"/>
          <w:szCs w:val="24"/>
        </w:rPr>
        <w:tab/>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final ornament I will draw a</w:t>
      </w:r>
      <w:r>
        <w:rPr>
          <w:rFonts w:ascii="Times New Roman" w:eastAsia="Times New Roman" w:hAnsi="Times New Roman" w:cs="Times New Roman"/>
          <w:sz w:val="24"/>
          <w:szCs w:val="24"/>
        </w:rPr>
        <w:t>ttention to is the triplet. Instead of playing a quarter note, a player will play three of the same note or three notes in upward or downward motion.</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xml:space="preserve"> There are other ornaments, but these are the most common.</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30. Triplet example.</w:t>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171700" cy="1438275"/>
            <wp:effectExtent l="0" t="0" r="0" b="0"/>
            <wp:docPr id="5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6"/>
                    <a:srcRect/>
                    <a:stretch>
                      <a:fillRect/>
                    </a:stretch>
                  </pic:blipFill>
                  <pic:spPr>
                    <a:xfrm>
                      <a:off x="0" y="0"/>
                      <a:ext cx="2171700" cy="1438275"/>
                    </a:xfrm>
                    <a:prstGeom prst="rect">
                      <a:avLst/>
                    </a:prstGeom>
                    <a:ln/>
                  </pic:spPr>
                </pic:pic>
              </a:graphicData>
            </a:graphic>
          </wp:inline>
        </w:drawing>
      </w:r>
      <w:r>
        <w:rPr>
          <w:rFonts w:ascii="Times New Roman" w:eastAsia="Times New Roman" w:hAnsi="Times New Roman" w:cs="Times New Roman"/>
          <w:sz w:val="24"/>
          <w:szCs w:val="24"/>
        </w:rPr>
        <w:t xml:space="preserve"> </w:t>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Notes on </w:t>
      </w:r>
      <w:r>
        <w:rPr>
          <w:rFonts w:ascii="Times New Roman" w:eastAsia="Times New Roman" w:hAnsi="Times New Roman" w:cs="Times New Roman"/>
          <w:sz w:val="24"/>
          <w:szCs w:val="24"/>
        </w:rPr>
        <w:t>Composition</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When composing music with Irish idioms, it is worth noting that these idioms can be found in other genres and musical periods. For example, idioms with sets of four notes where there is a pitch repeated and Lombardic rhythm are often found in </w:t>
      </w:r>
      <w:r>
        <w:rPr>
          <w:rFonts w:ascii="Times New Roman" w:eastAsia="Times New Roman" w:hAnsi="Times New Roman" w:cs="Times New Roman"/>
          <w:sz w:val="24"/>
          <w:szCs w:val="24"/>
        </w:rPr>
        <w:t>Baroque music.</w:t>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31. Measures 13-15 of J.C. Naudot’s Sonata No. 2, IV. Gayment.</w:t>
      </w:r>
      <w:r>
        <w:rPr>
          <w:rFonts w:ascii="Times New Roman" w:eastAsia="Times New Roman" w:hAnsi="Times New Roman" w:cs="Times New Roman"/>
          <w:sz w:val="24"/>
          <w:szCs w:val="24"/>
          <w:vertAlign w:val="superscript"/>
        </w:rPr>
        <w:footnoteReference w:id="12"/>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drawing>
          <wp:inline distT="114300" distB="114300" distL="114300" distR="114300">
            <wp:extent cx="3681413" cy="749262"/>
            <wp:effectExtent l="0" t="0" r="0" b="0"/>
            <wp:docPr id="1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7"/>
                    <a:srcRect/>
                    <a:stretch>
                      <a:fillRect/>
                    </a:stretch>
                  </pic:blipFill>
                  <pic:spPr>
                    <a:xfrm>
                      <a:off x="0" y="0"/>
                      <a:ext cx="3681413" cy="749262"/>
                    </a:xfrm>
                    <a:prstGeom prst="rect">
                      <a:avLst/>
                    </a:prstGeom>
                    <a:ln/>
                  </pic:spPr>
                </pic:pic>
              </a:graphicData>
            </a:graphic>
          </wp:inline>
        </w:drawing>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Figure 32. Telemann’s 1st Fantasia for Solo Flute.</w:t>
      </w:r>
      <w:r>
        <w:rPr>
          <w:rFonts w:ascii="Times New Roman" w:eastAsia="Times New Roman" w:hAnsi="Times New Roman" w:cs="Times New Roman"/>
          <w:sz w:val="24"/>
          <w:szCs w:val="24"/>
          <w:vertAlign w:val="superscript"/>
        </w:rPr>
        <w:footnoteReference w:id="13"/>
      </w:r>
    </w:p>
    <w:p w:rsidR="006F07D1" w:rsidRDefault="001C1A69">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extent cx="3815738" cy="797123"/>
            <wp:effectExtent l="0" t="0" r="0" b="0"/>
            <wp:docPr id="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8"/>
                    <a:srcRect/>
                    <a:stretch>
                      <a:fillRect/>
                    </a:stretch>
                  </pic:blipFill>
                  <pic:spPr>
                    <a:xfrm>
                      <a:off x="0" y="0"/>
                      <a:ext cx="3815738" cy="797123"/>
                    </a:xfrm>
                    <a:prstGeom prst="rect">
                      <a:avLst/>
                    </a:prstGeom>
                    <a:ln/>
                  </pic:spPr>
                </pic:pic>
              </a:graphicData>
            </a:graphic>
          </wp:inline>
        </w:drawing>
      </w:r>
    </w:p>
    <w:p w:rsidR="006F07D1" w:rsidRDefault="006F07D1">
      <w:pPr>
        <w:spacing w:line="480" w:lineRule="auto"/>
        <w:jc w:val="center"/>
        <w:rPr>
          <w:rFonts w:ascii="Times New Roman" w:eastAsia="Times New Roman" w:hAnsi="Times New Roman" w:cs="Times New Roman"/>
          <w:b/>
          <w:sz w:val="24"/>
          <w:szCs w:val="24"/>
        </w:rPr>
      </w:pPr>
    </w:p>
    <w:p w:rsidR="006F07D1" w:rsidRDefault="001C1A6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best way to prevent these idioms losing their “Irishness” in a composition is by listening to a wide variety of Irish tunes. There are many recordings of Irish tunes of all types, and these are a valuable resource when composing. </w:t>
      </w:r>
    </w:p>
    <w:p w:rsidR="006F07D1" w:rsidRDefault="006F07D1">
      <w:pPr>
        <w:spacing w:line="480" w:lineRule="auto"/>
        <w:rPr>
          <w:rFonts w:ascii="Times New Roman" w:eastAsia="Times New Roman" w:hAnsi="Times New Roman" w:cs="Times New Roman"/>
          <w:sz w:val="24"/>
          <w:szCs w:val="24"/>
        </w:rPr>
      </w:pPr>
    </w:p>
    <w:p w:rsidR="006F07D1" w:rsidRDefault="001C1A69">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Modernizing ITM</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How</w:t>
      </w:r>
      <w:r>
        <w:rPr>
          <w:rFonts w:ascii="Times New Roman" w:eastAsia="Times New Roman" w:hAnsi="Times New Roman" w:cs="Times New Roman"/>
          <w:sz w:val="24"/>
          <w:szCs w:val="24"/>
        </w:rPr>
        <w:t xml:space="preserve"> can this research help the modern composer? There is potential for ITM and other folk music to be modernized and reach the contemporary audience in a thrilling and engaging way. I applied what I learned from analyzing Irish dance tunes by writing a suite </w:t>
      </w:r>
      <w:r>
        <w:rPr>
          <w:rFonts w:ascii="Times New Roman" w:eastAsia="Times New Roman" w:hAnsi="Times New Roman" w:cs="Times New Roman"/>
          <w:sz w:val="24"/>
          <w:szCs w:val="24"/>
        </w:rPr>
        <w:t>for a double wind quintet. The double wind quintet consists of two of the following instruments: flutes, oboes, clarinets, bassoons, and french horns. Instead of writing a jig in the regular 6/8 meter, I composed it in an irregular 7/8 meter, using the Iri</w:t>
      </w:r>
      <w:r>
        <w:rPr>
          <w:rFonts w:ascii="Times New Roman" w:eastAsia="Times New Roman" w:hAnsi="Times New Roman" w:cs="Times New Roman"/>
          <w:sz w:val="24"/>
          <w:szCs w:val="24"/>
        </w:rPr>
        <w:t>sh idiomatic Lombardic rhythm, but with syncopation across the beat, creating a fresh interpretation of the traditional Irish rhythms. Rather than a simple chordal accompaniment, I made the accompaniment more interesting by antiphonal question and answer m</w:t>
      </w:r>
      <w:r>
        <w:rPr>
          <w:rFonts w:ascii="Times New Roman" w:eastAsia="Times New Roman" w:hAnsi="Times New Roman" w:cs="Times New Roman"/>
          <w:sz w:val="24"/>
          <w:szCs w:val="24"/>
        </w:rPr>
        <w:t xml:space="preserve">otives and canonic textures. I applied my classical training along with what I have learned from studying ITM to create my own personal voice to compose an Irish suite that could be performed in recital halls. </w:t>
      </w:r>
      <w:r>
        <w:rPr>
          <w:rFonts w:ascii="Times New Roman" w:eastAsia="Times New Roman" w:hAnsi="Times New Roman" w:cs="Times New Roman"/>
          <w:sz w:val="24"/>
          <w:szCs w:val="24"/>
          <w:vertAlign w:val="superscript"/>
        </w:rPr>
        <w:footnoteReference w:id="14"/>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jc w:val="cente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Conclusions</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The importance of this research is specific to composers. It can be used for applying an Irish sound to a film score, a concert work, or a video game score. There is a strong tradition of using folk music in compositions for concert works or film/game scor</w:t>
      </w:r>
      <w:r>
        <w:rPr>
          <w:rFonts w:ascii="Times New Roman" w:eastAsia="Times New Roman" w:hAnsi="Times New Roman" w:cs="Times New Roman"/>
          <w:sz w:val="24"/>
          <w:szCs w:val="24"/>
        </w:rPr>
        <w:t xml:space="preserve">es, such as the works of Bartók, and the film score of </w:t>
      </w:r>
      <w:r>
        <w:rPr>
          <w:rFonts w:ascii="Times New Roman" w:eastAsia="Times New Roman" w:hAnsi="Times New Roman" w:cs="Times New Roman"/>
          <w:i/>
          <w:sz w:val="24"/>
          <w:szCs w:val="24"/>
        </w:rPr>
        <w:t>Titanic</w:t>
      </w:r>
      <w:r>
        <w:rPr>
          <w:rFonts w:ascii="Times New Roman" w:eastAsia="Times New Roman" w:hAnsi="Times New Roman" w:cs="Times New Roman"/>
          <w:sz w:val="24"/>
          <w:szCs w:val="24"/>
        </w:rPr>
        <w:t xml:space="preserve">. This research will help composers to create “Irishness” by using folk techniques in their musical compositions.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My plans for dissemination are the Elkin Isaac Research Symposium, a lecture-r</w:t>
      </w:r>
      <w:r>
        <w:rPr>
          <w:rFonts w:ascii="Times New Roman" w:eastAsia="Times New Roman" w:hAnsi="Times New Roman" w:cs="Times New Roman"/>
          <w:sz w:val="24"/>
          <w:szCs w:val="24"/>
        </w:rPr>
        <w:t xml:space="preserve">ecital at a music major meeting, and as a resource in my thesis where I will be writing an Irish-inspired piece.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This experience has made a difference in my life because it has opened my eyes to a realm of the music world that was previously unfamiliar t</w:t>
      </w:r>
      <w:r>
        <w:rPr>
          <w:rFonts w:ascii="Times New Roman" w:eastAsia="Times New Roman" w:hAnsi="Times New Roman" w:cs="Times New Roman"/>
          <w:sz w:val="24"/>
          <w:szCs w:val="24"/>
        </w:rPr>
        <w:t xml:space="preserve">o me. I had never done composition research before this, which has been incredibly helpful in writing my own music. Doing research on a genre that is important to my journey as a musician has been rewarding and challenging. I have learned different styles </w:t>
      </w:r>
      <w:r>
        <w:rPr>
          <w:rFonts w:ascii="Times New Roman" w:eastAsia="Times New Roman" w:hAnsi="Times New Roman" w:cs="Times New Roman"/>
          <w:sz w:val="24"/>
          <w:szCs w:val="24"/>
        </w:rPr>
        <w:t xml:space="preserve">of playing my own instrument, different compositional techniques, and about the field of ethnomusicology. This experience has also helped me prepare for graduate school. </w:t>
      </w: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To the Hyde Fellows in Student Research,</w:t>
      </w:r>
    </w:p>
    <w:p w:rsidR="006F07D1" w:rsidRDefault="001C1A69">
      <w:pPr>
        <w:spacing w:line="480" w:lineRule="auto"/>
        <w:ind w:firstLine="72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Thank you for giving me the opportunity t</w:t>
      </w:r>
      <w:r>
        <w:rPr>
          <w:rFonts w:ascii="Times New Roman" w:eastAsia="Times New Roman" w:hAnsi="Times New Roman" w:cs="Times New Roman"/>
          <w:color w:val="222222"/>
          <w:sz w:val="24"/>
          <w:szCs w:val="24"/>
        </w:rPr>
        <w:t>o participate in Albion’s FURSCA program this summer. This summer provided many benefits that will greatly influence my future education and research endeavors. Thank you!</w:t>
      </w:r>
    </w:p>
    <w:p w:rsidR="006F07D1" w:rsidRDefault="006F07D1">
      <w:pPr>
        <w:spacing w:line="480" w:lineRule="auto"/>
        <w:rPr>
          <w:rFonts w:ascii="Times New Roman" w:eastAsia="Times New Roman" w:hAnsi="Times New Roman" w:cs="Times New Roman"/>
          <w:sz w:val="24"/>
          <w:szCs w:val="24"/>
        </w:rPr>
      </w:pPr>
    </w:p>
    <w:p w:rsidR="006F07D1" w:rsidRDefault="001C1A69">
      <w:pPr>
        <w:spacing w:line="480" w:lineRule="auto"/>
        <w:rPr>
          <w:rFonts w:ascii="Times New Roman" w:eastAsia="Times New Roman" w:hAnsi="Times New Roman" w:cs="Times New Roman"/>
          <w:b/>
          <w:sz w:val="24"/>
          <w:szCs w:val="24"/>
        </w:rPr>
      </w:pPr>
      <w:r>
        <w:br w:type="page"/>
      </w:r>
    </w:p>
    <w:p w:rsidR="006F07D1" w:rsidRDefault="001C1A69">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Bibliography</w:t>
      </w:r>
    </w:p>
    <w:p w:rsidR="006F07D1" w:rsidRDefault="006F07D1">
      <w:pPr>
        <w:spacing w:line="480" w:lineRule="auto"/>
        <w:jc w:val="center"/>
        <w:rPr>
          <w:rFonts w:ascii="Times New Roman" w:eastAsia="Times New Roman" w:hAnsi="Times New Roman" w:cs="Times New Roman"/>
          <w:sz w:val="24"/>
          <w:szCs w:val="24"/>
        </w:rPr>
      </w:pPr>
    </w:p>
    <w:p w:rsidR="006F07D1" w:rsidRDefault="006F07D1">
      <w:pPr>
        <w:spacing w:line="480" w:lineRule="auto"/>
        <w:jc w:val="center"/>
        <w:rPr>
          <w:rFonts w:ascii="Times New Roman" w:eastAsia="Times New Roman" w:hAnsi="Times New Roman" w:cs="Times New Roman"/>
          <w:sz w:val="24"/>
          <w:szCs w:val="24"/>
        </w:rPr>
      </w:pPr>
    </w:p>
    <w:p w:rsidR="006F07D1" w:rsidRDefault="001C1A69">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Adler, Samuel. </w:t>
      </w:r>
      <w:r>
        <w:rPr>
          <w:rFonts w:ascii="Times New Roman" w:eastAsia="Times New Roman" w:hAnsi="Times New Roman" w:cs="Times New Roman"/>
          <w:i/>
          <w:sz w:val="24"/>
          <w:szCs w:val="24"/>
        </w:rPr>
        <w:t xml:space="preserve">The Study of Orchestration. </w:t>
      </w:r>
      <w:r>
        <w:rPr>
          <w:rFonts w:ascii="Times New Roman" w:eastAsia="Times New Roman" w:hAnsi="Times New Roman" w:cs="Times New Roman"/>
          <w:sz w:val="24"/>
          <w:szCs w:val="24"/>
        </w:rPr>
        <w:t>1st ed. New York: W. W.</w:t>
      </w:r>
      <w:r>
        <w:rPr>
          <w:rFonts w:ascii="Times New Roman" w:eastAsia="Times New Roman" w:hAnsi="Times New Roman" w:cs="Times New Roman"/>
          <w:sz w:val="24"/>
          <w:szCs w:val="24"/>
        </w:rPr>
        <w:t xml:space="preserve"> Norton &amp; Company, Inc.,             1982</w:t>
      </w:r>
    </w:p>
    <w:p w:rsidR="006F07D1" w:rsidRDefault="006F07D1">
      <w:pPr>
        <w:spacing w:line="480" w:lineRule="auto"/>
        <w:ind w:left="720"/>
        <w:rPr>
          <w:rFonts w:ascii="Times New Roman" w:eastAsia="Times New Roman" w:hAnsi="Times New Roman" w:cs="Times New Roman"/>
          <w:sz w:val="24"/>
          <w:szCs w:val="24"/>
        </w:rPr>
      </w:pPr>
    </w:p>
    <w:p w:rsidR="006F07D1" w:rsidRDefault="001C1A69">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Ahern, Pat et al. </w:t>
      </w:r>
      <w:r>
        <w:rPr>
          <w:rFonts w:ascii="Times New Roman" w:eastAsia="Times New Roman" w:hAnsi="Times New Roman" w:cs="Times New Roman"/>
          <w:i/>
          <w:sz w:val="24"/>
          <w:szCs w:val="24"/>
        </w:rPr>
        <w:t xml:space="preserve">The Companion to Irish Traditional Music. </w:t>
      </w:r>
      <w:r>
        <w:rPr>
          <w:rFonts w:ascii="Times New Roman" w:eastAsia="Times New Roman" w:hAnsi="Times New Roman" w:cs="Times New Roman"/>
          <w:sz w:val="24"/>
          <w:szCs w:val="24"/>
        </w:rPr>
        <w:t xml:space="preserve">Edited by Vallely Fintan. New York, NY: New York University Press, 1999 </w:t>
      </w:r>
    </w:p>
    <w:p w:rsidR="006F07D1" w:rsidRDefault="006F07D1">
      <w:pPr>
        <w:spacing w:line="480" w:lineRule="auto"/>
        <w:ind w:left="720" w:hanging="720"/>
        <w:rPr>
          <w:rFonts w:ascii="Times New Roman" w:eastAsia="Times New Roman" w:hAnsi="Times New Roman" w:cs="Times New Roman"/>
          <w:sz w:val="24"/>
          <w:szCs w:val="24"/>
        </w:rPr>
      </w:pPr>
    </w:p>
    <w:p w:rsidR="006F07D1" w:rsidRDefault="001C1A69">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Baker, David. </w:t>
      </w:r>
      <w:r>
        <w:rPr>
          <w:rFonts w:ascii="Times New Roman" w:eastAsia="Times New Roman" w:hAnsi="Times New Roman" w:cs="Times New Roman"/>
          <w:i/>
          <w:sz w:val="24"/>
          <w:szCs w:val="24"/>
        </w:rPr>
        <w:t>How To Learn Tunes: The Quick and Easy Method for Remembering Mel</w:t>
      </w:r>
      <w:r>
        <w:rPr>
          <w:rFonts w:ascii="Times New Roman" w:eastAsia="Times New Roman" w:hAnsi="Times New Roman" w:cs="Times New Roman"/>
          <w:i/>
          <w:sz w:val="24"/>
          <w:szCs w:val="24"/>
        </w:rPr>
        <w:t>odies and Chord Changes</w:t>
      </w:r>
      <w:r>
        <w:rPr>
          <w:rFonts w:ascii="Times New Roman" w:eastAsia="Times New Roman" w:hAnsi="Times New Roman" w:cs="Times New Roman"/>
          <w:sz w:val="24"/>
          <w:szCs w:val="24"/>
        </w:rPr>
        <w:t>. New Albany, IN: Jamey Aebersold Jazz, 1997</w:t>
      </w:r>
    </w:p>
    <w:p w:rsidR="006F07D1" w:rsidRDefault="006F07D1">
      <w:pPr>
        <w:spacing w:line="480" w:lineRule="auto"/>
        <w:ind w:left="720" w:hanging="720"/>
        <w:rPr>
          <w:rFonts w:ascii="Times New Roman" w:eastAsia="Times New Roman" w:hAnsi="Times New Roman" w:cs="Times New Roman"/>
          <w:sz w:val="24"/>
          <w:szCs w:val="24"/>
        </w:rPr>
      </w:pPr>
    </w:p>
    <w:p w:rsidR="006F07D1" w:rsidRDefault="001C1A69">
      <w:pPr>
        <w:shd w:val="clear" w:color="auto" w:fill="FFFFFF"/>
        <w:spacing w:after="260"/>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Goff, Angela. “The Ulster Cycle: Cultural Significance for Irish Composers.” Estudios irlandeses 2, no. 12 (2017). </w:t>
      </w:r>
      <w:hyperlink r:id="rId39">
        <w:r>
          <w:rPr>
            <w:rFonts w:ascii="Times New Roman" w:eastAsia="Times New Roman" w:hAnsi="Times New Roman" w:cs="Times New Roman"/>
            <w:color w:val="1155CC"/>
            <w:sz w:val="24"/>
            <w:szCs w:val="24"/>
            <w:highlight w:val="white"/>
            <w:u w:val="single"/>
          </w:rPr>
          <w:t>https://www.proquest.com/docview/2116436675?accountid=8252&amp;pq-origsite=primo&amp;parentSessionId=6fit</w:t>
        </w:r>
        <w:r>
          <w:rPr>
            <w:rFonts w:ascii="Times New Roman" w:eastAsia="Times New Roman" w:hAnsi="Times New Roman" w:cs="Times New Roman"/>
            <w:color w:val="1155CC"/>
            <w:sz w:val="24"/>
            <w:szCs w:val="24"/>
            <w:highlight w:val="white"/>
            <w:u w:val="single"/>
          </w:rPr>
          <w:t>UkHIjpgHYog4pzczV9OhWjfplTM7xV75Jt%2Fc1DA%3D</w:t>
        </w:r>
      </w:hyperlink>
      <w:r>
        <w:rPr>
          <w:rFonts w:ascii="Times New Roman" w:eastAsia="Times New Roman" w:hAnsi="Times New Roman" w:cs="Times New Roman"/>
          <w:sz w:val="24"/>
          <w:szCs w:val="24"/>
          <w:highlight w:val="white"/>
        </w:rPr>
        <w:t xml:space="preserve"> (accessed May 27th, 2022): 47–61.</w:t>
      </w:r>
    </w:p>
    <w:p w:rsidR="006F07D1" w:rsidRDefault="006F07D1">
      <w:pPr>
        <w:shd w:val="clear" w:color="auto" w:fill="FFFFFF"/>
        <w:spacing w:after="260"/>
        <w:ind w:left="720"/>
        <w:rPr>
          <w:rFonts w:ascii="Times New Roman" w:eastAsia="Times New Roman" w:hAnsi="Times New Roman" w:cs="Times New Roman"/>
          <w:sz w:val="24"/>
          <w:szCs w:val="24"/>
          <w:highlight w:val="white"/>
        </w:rPr>
      </w:pPr>
    </w:p>
    <w:p w:rsidR="006F07D1" w:rsidRDefault="001C1A69">
      <w:pPr>
        <w:shd w:val="clear" w:color="auto" w:fill="FFFFFF"/>
        <w:spacing w:after="260"/>
        <w:ind w:left="720"/>
        <w:rPr>
          <w:rFonts w:ascii="Times New Roman" w:eastAsia="Times New Roman" w:hAnsi="Times New Roman" w:cs="Times New Roman"/>
          <w:sz w:val="24"/>
          <w:szCs w:val="24"/>
          <w:highlight w:val="white"/>
        </w:rPr>
      </w:pPr>
      <w:r>
        <w:rPr>
          <w:rFonts w:ascii="Times New Roman" w:eastAsia="Times New Roman" w:hAnsi="Times New Roman" w:cs="Times New Roman"/>
          <w:i/>
          <w:sz w:val="24"/>
          <w:szCs w:val="24"/>
          <w:highlight w:val="white"/>
        </w:rPr>
        <w:t>The Grand Irish Songbook</w:t>
      </w:r>
      <w:r>
        <w:rPr>
          <w:rFonts w:ascii="Times New Roman" w:eastAsia="Times New Roman" w:hAnsi="Times New Roman" w:cs="Times New Roman"/>
          <w:sz w:val="24"/>
          <w:szCs w:val="24"/>
          <w:highlight w:val="white"/>
        </w:rPr>
        <w:t>. Milwaukee, WI: Hal Leonard Corporation, 2006</w:t>
      </w:r>
    </w:p>
    <w:p w:rsidR="006F07D1" w:rsidRDefault="001C1A69">
      <w:pPr>
        <w:shd w:val="clear" w:color="auto" w:fill="FFFFFF"/>
        <w:spacing w:after="260"/>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u w:val="single"/>
        </w:rPr>
        <w:t xml:space="preserve">    </w:t>
      </w:r>
      <w:r>
        <w:rPr>
          <w:rFonts w:ascii="Times New Roman" w:eastAsia="Times New Roman" w:hAnsi="Times New Roman" w:cs="Times New Roman"/>
          <w:sz w:val="24"/>
          <w:szCs w:val="24"/>
          <w:highlight w:val="white"/>
        </w:rPr>
        <w:t xml:space="preserve">                        </w:t>
      </w:r>
    </w:p>
    <w:p w:rsidR="006F07D1" w:rsidRDefault="001C1A69">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Krassen, Miles. </w:t>
      </w:r>
      <w:r>
        <w:rPr>
          <w:rFonts w:ascii="Times New Roman" w:eastAsia="Times New Roman" w:hAnsi="Times New Roman" w:cs="Times New Roman"/>
          <w:i/>
          <w:sz w:val="24"/>
          <w:szCs w:val="24"/>
        </w:rPr>
        <w:t xml:space="preserve">O’Neill’s Music of Ireland: New and Revised. </w:t>
      </w:r>
      <w:r>
        <w:rPr>
          <w:rFonts w:ascii="Times New Roman" w:eastAsia="Times New Roman" w:hAnsi="Times New Roman" w:cs="Times New Roman"/>
          <w:sz w:val="24"/>
          <w:szCs w:val="24"/>
        </w:rPr>
        <w:t>New York, NY: Oak Publications, 1976</w:t>
      </w:r>
    </w:p>
    <w:p w:rsidR="006F07D1" w:rsidRDefault="006F07D1">
      <w:pPr>
        <w:spacing w:line="480" w:lineRule="auto"/>
        <w:rPr>
          <w:rFonts w:ascii="Times New Roman" w:eastAsia="Times New Roman" w:hAnsi="Times New Roman" w:cs="Times New Roman"/>
          <w:sz w:val="24"/>
          <w:szCs w:val="24"/>
        </w:rPr>
      </w:pPr>
    </w:p>
    <w:p w:rsidR="006F07D1" w:rsidRDefault="001C1A69">
      <w:pPr>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Köküer, Münevver, Islah Ali-MacLachlan, Daithí Kearney, and Peter Jančovič. “Curating and Annotating a Collection of Traditional Irish Flute Recordings to Facilitate Stylistic Analysis.” International journal on digita</w:t>
      </w:r>
      <w:r>
        <w:rPr>
          <w:rFonts w:ascii="Times New Roman" w:eastAsia="Times New Roman" w:hAnsi="Times New Roman" w:cs="Times New Roman"/>
          <w:sz w:val="24"/>
          <w:szCs w:val="24"/>
        </w:rPr>
        <w:t xml:space="preserve">l libraries 20, no. 1 (2019). </w:t>
      </w:r>
      <w:hyperlink r:id="rId40">
        <w:r>
          <w:rPr>
            <w:rFonts w:ascii="Times New Roman" w:eastAsia="Times New Roman" w:hAnsi="Times New Roman" w:cs="Times New Roman"/>
            <w:color w:val="1155CC"/>
            <w:sz w:val="24"/>
            <w:szCs w:val="24"/>
            <w:u w:val="single"/>
          </w:rPr>
          <w:t>https://web.s.ebscohost.com/ehost/pdfviewer/pdfviewer?vid=0&amp;sid=662f404a-b632-44fb-a39f-631c9149a0</w:t>
        </w:r>
        <w:r>
          <w:rPr>
            <w:rFonts w:ascii="Times New Roman" w:eastAsia="Times New Roman" w:hAnsi="Times New Roman" w:cs="Times New Roman"/>
            <w:color w:val="1155CC"/>
            <w:sz w:val="24"/>
            <w:szCs w:val="24"/>
            <w:u w:val="single"/>
          </w:rPr>
          <w:t xml:space="preserve">48%40redis </w:t>
        </w:r>
      </w:hyperlink>
      <w:r>
        <w:rPr>
          <w:rFonts w:ascii="Times New Roman" w:eastAsia="Times New Roman" w:hAnsi="Times New Roman" w:cs="Times New Roman"/>
          <w:sz w:val="24"/>
          <w:szCs w:val="24"/>
        </w:rPr>
        <w:t>(accessed May 27, 2022): 107-121.</w:t>
      </w:r>
    </w:p>
    <w:p w:rsidR="006F07D1" w:rsidRDefault="006F07D1">
      <w:pPr>
        <w:ind w:left="720" w:hanging="720"/>
        <w:rPr>
          <w:rFonts w:ascii="Times New Roman" w:eastAsia="Times New Roman" w:hAnsi="Times New Roman" w:cs="Times New Roman"/>
          <w:sz w:val="24"/>
          <w:szCs w:val="24"/>
        </w:rPr>
      </w:pPr>
    </w:p>
    <w:p w:rsidR="006F07D1" w:rsidRDefault="006F07D1">
      <w:pPr>
        <w:ind w:left="720" w:hanging="720"/>
        <w:rPr>
          <w:rFonts w:ascii="Times New Roman" w:eastAsia="Times New Roman" w:hAnsi="Times New Roman" w:cs="Times New Roman"/>
          <w:sz w:val="24"/>
          <w:szCs w:val="24"/>
        </w:rPr>
      </w:pPr>
    </w:p>
    <w:p w:rsidR="006F07D1" w:rsidRDefault="001C1A69">
      <w:pPr>
        <w:shd w:val="clear" w:color="auto" w:fill="FFFFFF"/>
        <w:spacing w:after="260"/>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Laoire, Lillis O. “Towards an Aesthetics of Gaelic Song Performance.” Folk life 54, no. 1 (2016). </w:t>
      </w:r>
      <w:hyperlink r:id="rId41">
        <w:r>
          <w:rPr>
            <w:rFonts w:ascii="Times New Roman" w:eastAsia="Times New Roman" w:hAnsi="Times New Roman" w:cs="Times New Roman"/>
            <w:color w:val="1155CC"/>
            <w:sz w:val="24"/>
            <w:szCs w:val="24"/>
            <w:highlight w:val="white"/>
            <w:u w:val="single"/>
          </w:rPr>
          <w:t>https://web.p.ebscohost.com/ehost/pdfviewer/pdfviewer?vid=0&amp;sid=8e2a253b-49c9-4290-b832-1304b837db7d%40redis</w:t>
        </w:r>
      </w:hyperlink>
      <w:r>
        <w:rPr>
          <w:rFonts w:ascii="Times New Roman" w:eastAsia="Times New Roman" w:hAnsi="Times New Roman" w:cs="Times New Roman"/>
          <w:sz w:val="24"/>
          <w:szCs w:val="24"/>
          <w:highlight w:val="white"/>
        </w:rPr>
        <w:t xml:space="preserve"> (accessed May 27th, 2022): 49–67.</w:t>
      </w:r>
    </w:p>
    <w:p w:rsidR="006F07D1" w:rsidRDefault="006F07D1">
      <w:pPr>
        <w:shd w:val="clear" w:color="auto" w:fill="FFFFFF"/>
        <w:spacing w:after="260"/>
        <w:ind w:left="720" w:hanging="720"/>
        <w:rPr>
          <w:rFonts w:ascii="Times New Roman" w:eastAsia="Times New Roman" w:hAnsi="Times New Roman" w:cs="Times New Roman"/>
          <w:sz w:val="24"/>
          <w:szCs w:val="24"/>
          <w:highlight w:val="white"/>
        </w:rPr>
      </w:pPr>
    </w:p>
    <w:p w:rsidR="006F07D1" w:rsidRDefault="001C1A69">
      <w:pPr>
        <w:shd w:val="clear" w:color="auto" w:fill="FFFFFF"/>
        <w:spacing w:after="260"/>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Merriam, Alan. “Uses and Functions.” In </w:t>
      </w:r>
      <w:r>
        <w:rPr>
          <w:rFonts w:ascii="Times New Roman" w:eastAsia="Times New Roman" w:hAnsi="Times New Roman" w:cs="Times New Roman"/>
          <w:i/>
          <w:sz w:val="24"/>
          <w:szCs w:val="24"/>
          <w:highlight w:val="white"/>
        </w:rPr>
        <w:t>The Anthropology of Music,</w:t>
      </w:r>
      <w:r>
        <w:rPr>
          <w:rFonts w:ascii="Times New Roman" w:eastAsia="Times New Roman" w:hAnsi="Times New Roman" w:cs="Times New Roman"/>
          <w:sz w:val="24"/>
          <w:szCs w:val="24"/>
          <w:highlight w:val="white"/>
        </w:rPr>
        <w:t xml:space="preserve"> 219-223. Evanston, IL: North</w:t>
      </w:r>
      <w:r>
        <w:rPr>
          <w:rFonts w:ascii="Times New Roman" w:eastAsia="Times New Roman" w:hAnsi="Times New Roman" w:cs="Times New Roman"/>
          <w:sz w:val="24"/>
          <w:szCs w:val="24"/>
          <w:highlight w:val="white"/>
        </w:rPr>
        <w:t>western University Press, 1964</w:t>
      </w:r>
    </w:p>
    <w:p w:rsidR="006F07D1" w:rsidRDefault="006F07D1">
      <w:pPr>
        <w:shd w:val="clear" w:color="auto" w:fill="FFFFFF"/>
        <w:spacing w:after="260"/>
        <w:ind w:left="720" w:hanging="720"/>
        <w:rPr>
          <w:rFonts w:ascii="Times New Roman" w:eastAsia="Times New Roman" w:hAnsi="Times New Roman" w:cs="Times New Roman"/>
          <w:sz w:val="24"/>
          <w:szCs w:val="24"/>
          <w:highlight w:val="white"/>
        </w:rPr>
      </w:pPr>
    </w:p>
    <w:p w:rsidR="006F07D1" w:rsidRDefault="001C1A69">
      <w:pPr>
        <w:shd w:val="clear" w:color="auto" w:fill="FFFFFF"/>
        <w:spacing w:after="260"/>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Owens, Thomas. </w:t>
      </w:r>
      <w:r>
        <w:rPr>
          <w:rFonts w:ascii="Times New Roman" w:eastAsia="Times New Roman" w:hAnsi="Times New Roman" w:cs="Times New Roman"/>
          <w:i/>
          <w:sz w:val="24"/>
          <w:szCs w:val="24"/>
          <w:highlight w:val="white"/>
        </w:rPr>
        <w:t xml:space="preserve">Bebop. </w:t>
      </w:r>
      <w:r>
        <w:rPr>
          <w:rFonts w:ascii="Times New Roman" w:eastAsia="Times New Roman" w:hAnsi="Times New Roman" w:cs="Times New Roman"/>
          <w:sz w:val="24"/>
          <w:szCs w:val="24"/>
          <w:highlight w:val="white"/>
        </w:rPr>
        <w:t>New York, NY: Oxford University Press, 1995</w:t>
      </w:r>
    </w:p>
    <w:p w:rsidR="006F07D1" w:rsidRDefault="006F07D1">
      <w:pPr>
        <w:shd w:val="clear" w:color="auto" w:fill="FFFFFF"/>
        <w:spacing w:after="260"/>
        <w:ind w:left="720" w:hanging="720"/>
        <w:rPr>
          <w:rFonts w:ascii="Times New Roman" w:eastAsia="Times New Roman" w:hAnsi="Times New Roman" w:cs="Times New Roman"/>
          <w:sz w:val="24"/>
          <w:szCs w:val="24"/>
          <w:highlight w:val="white"/>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Pendlebury, Celia. “Tune Families and Tune Histories: Melodic Resemblances in British and Irish Folk Tunes.” Folk music journal 11, no. 5 (2020). </w:t>
      </w:r>
      <w:hyperlink r:id="rId42">
        <w:r>
          <w:rPr>
            <w:rFonts w:ascii="Times New Roman" w:eastAsia="Times New Roman" w:hAnsi="Times New Roman" w:cs="Times New Roman"/>
            <w:color w:val="1155CC"/>
            <w:sz w:val="24"/>
            <w:szCs w:val="24"/>
            <w:u w:val="single"/>
          </w:rPr>
          <w:t>https://web.s.ebscohost.com/ehost/pdfviewer/pdfviewer?vid=0&amp;sid=db8ea294-bbc5-41ec-8a2d-62925ed223db%40redis</w:t>
        </w:r>
      </w:hyperlink>
      <w:r>
        <w:rPr>
          <w:rFonts w:ascii="Times New Roman" w:eastAsia="Times New Roman" w:hAnsi="Times New Roman" w:cs="Times New Roman"/>
          <w:sz w:val="24"/>
          <w:szCs w:val="24"/>
        </w:rPr>
        <w:t xml:space="preserve"> (accessed May 27th, 2</w:t>
      </w:r>
      <w:r>
        <w:rPr>
          <w:rFonts w:ascii="Times New Roman" w:eastAsia="Times New Roman" w:hAnsi="Times New Roman" w:cs="Times New Roman"/>
          <w:sz w:val="24"/>
          <w:szCs w:val="24"/>
        </w:rPr>
        <w:t>022): 67–95.</w:t>
      </w: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Session. A community website dedicated to Irish traditional music.</w:t>
      </w:r>
      <w:hyperlink r:id="rId43">
        <w:r>
          <w:rPr>
            <w:rFonts w:ascii="Times New Roman" w:eastAsia="Times New Roman" w:hAnsi="Times New Roman" w:cs="Times New Roman"/>
            <w:color w:val="1155CC"/>
            <w:sz w:val="24"/>
            <w:szCs w:val="24"/>
            <w:u w:val="single"/>
          </w:rPr>
          <w:t>https://thesession.org</w:t>
        </w:r>
      </w:hyperlink>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(accessed July 16, 2022). </w:t>
      </w:r>
      <w:r>
        <w:br w:type="page"/>
      </w:r>
    </w:p>
    <w:p w:rsidR="006F07D1" w:rsidRDefault="001C1A69">
      <w:pPr>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Appendix 1.</w:t>
      </w:r>
    </w:p>
    <w:p w:rsidR="006F07D1" w:rsidRDefault="001C1A69">
      <w:pPr>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Charts of ITM genres.</w:t>
      </w:r>
    </w:p>
    <w:p w:rsidR="006F07D1" w:rsidRDefault="006F07D1">
      <w:pPr>
        <w:ind w:left="720"/>
        <w:jc w:val="center"/>
        <w:rPr>
          <w:rFonts w:ascii="Times New Roman" w:eastAsia="Times New Roman" w:hAnsi="Times New Roman" w:cs="Times New Roman"/>
          <w:sz w:val="24"/>
          <w:szCs w:val="24"/>
        </w:rPr>
      </w:pPr>
    </w:p>
    <w:p w:rsidR="006F07D1" w:rsidRDefault="006F07D1">
      <w:pPr>
        <w:ind w:left="720"/>
        <w:jc w:val="center"/>
        <w:rPr>
          <w:rFonts w:ascii="Times New Roman" w:eastAsia="Times New Roman" w:hAnsi="Times New Roman" w:cs="Times New Roman"/>
          <w:sz w:val="24"/>
          <w:szCs w:val="24"/>
        </w:rPr>
      </w:pPr>
    </w:p>
    <w:p w:rsidR="006F07D1" w:rsidRDefault="001C1A69">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chart is a quantitative analysis of seventy-six Irish songs and airs from </w:t>
      </w:r>
      <w:r>
        <w:rPr>
          <w:rFonts w:ascii="Times New Roman" w:eastAsia="Times New Roman" w:hAnsi="Times New Roman" w:cs="Times New Roman"/>
          <w:i/>
          <w:sz w:val="24"/>
          <w:szCs w:val="24"/>
        </w:rPr>
        <w:t>The Grand Irish Songbook.</w:t>
      </w:r>
      <w:r>
        <w:rPr>
          <w:rFonts w:ascii="Times New Roman" w:eastAsia="Times New Roman" w:hAnsi="Times New Roman" w:cs="Times New Roman"/>
          <w:i/>
          <w:sz w:val="24"/>
          <w:szCs w:val="24"/>
          <w:vertAlign w:val="superscript"/>
        </w:rPr>
        <w:footnoteReference w:id="15"/>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The categories show the following information for each song: name, genre, meter, presence of an anacrusis, tonality, form, phrase length, and phr</w:t>
      </w:r>
      <w:r>
        <w:rPr>
          <w:rFonts w:ascii="Times New Roman" w:eastAsia="Times New Roman" w:hAnsi="Times New Roman" w:cs="Times New Roman"/>
          <w:sz w:val="24"/>
          <w:szCs w:val="24"/>
        </w:rPr>
        <w:t>ase structure. The next eight charts are a brief quantitative analysis of three tunes from each of the genres that I looked at. Their categories are name, meter, presence of an anacrusis, tonality, largest leap, conjunct vs. disjunct, frequent intervals, p</w:t>
      </w:r>
      <w:r>
        <w:rPr>
          <w:rFonts w:ascii="Times New Roman" w:eastAsia="Times New Roman" w:hAnsi="Times New Roman" w:cs="Times New Roman"/>
          <w:sz w:val="24"/>
          <w:szCs w:val="24"/>
        </w:rPr>
        <w:t>resence of accidentals, main rhythms, and presence of tonic note before the final beat.</w:t>
      </w:r>
    </w:p>
    <w:p w:rsidR="006F07D1" w:rsidRDefault="006F07D1">
      <w:pPr>
        <w:ind w:left="720"/>
        <w:rPr>
          <w:rFonts w:ascii="Times New Roman" w:eastAsia="Times New Roman" w:hAnsi="Times New Roman" w:cs="Times New Roman"/>
          <w:sz w:val="24"/>
          <w:szCs w:val="24"/>
        </w:rPr>
        <w:sectPr w:rsidR="006F07D1">
          <w:headerReference w:type="default" r:id="rId44"/>
          <w:pgSz w:w="12240" w:h="15840"/>
          <w:pgMar w:top="1440" w:right="1440" w:bottom="1440" w:left="1440" w:header="720" w:footer="720" w:gutter="0"/>
          <w:pgNumType w:start="1"/>
          <w:cols w:space="720"/>
        </w:sect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2. Song and air analysis</w:t>
      </w:r>
    </w:p>
    <w:tbl>
      <w:tblPr>
        <w:tblStyle w:val="a0"/>
        <w:tblW w:w="134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730"/>
        <w:gridCol w:w="1170"/>
        <w:gridCol w:w="1170"/>
        <w:gridCol w:w="1170"/>
        <w:gridCol w:w="1725"/>
        <w:gridCol w:w="2190"/>
        <w:gridCol w:w="1395"/>
        <w:gridCol w:w="1905"/>
      </w:tblGrid>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Name</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Genre</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Meter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Anacrusis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Tonality</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Form</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Phrase Length</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Phrase Structure</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Arthur McBride (4)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Ballad</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abcd - eb'c'f</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Banks of Claudy (7)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Mixolydian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Avondale (10)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 xml:space="preserve">abcd </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 xml:space="preserve">The Banks of My Own Lovely Lee (12) </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aabcc'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Banna Strand (16)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Lament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MIxolydian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Bard of Armagh (24)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Ballad</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Bold Tenant Farmer (31)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 (no raised 7th)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Bonny Boy (34)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Boston Burgular (40)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Ballad</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Boys of Fairhill (45)</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Reel</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Boys from County Armagh (46)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Waltz</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ababa'b'ab/cdefcdag</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Brennan on the Moor (50)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Ballad</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abbc/de</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 Bunch of Thyme (52)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Butcher Boy (54)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(intro repeats)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abcd</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Carrickfergus (56)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aa'aa'bb'aa'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Cliffs of Doneen (59)</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5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Castle of Dromore (62)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abc/d</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Cockles and Mussels (64)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Major/Maybe Pentatonic</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Come Back to Erin (66)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abab'a'a''a'''a''''/abac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Easy and Slow (69)</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aba'b'/cdd'b''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Come to the Bower (72)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Reel</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Refrain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Croppy Boy (74)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Waltz</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Danny Boy (78)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Dicey Riley (80)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Reel</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Do You Want Your Old Lobby (82)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Waltz</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Down By the Sally Gardens (86)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Enniskillen Dragoon (88)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FIddler's Green (90)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Waltz</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aa'bc/db'b''a'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Foggy Dew (96)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 (no raised 7th)</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ababcdab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 xml:space="preserve">Follow Me Up To Carlow (98) </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 xml:space="preserve">No </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Dorian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Galway Shawl (101)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aa'ba''aa'b'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Galway Races (104)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Reel</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Refrain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Green Grow the Rashes, O (106)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Reel</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 (no raised 7th)</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Henry My Son (108)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Refrain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aa'a''/bc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High Germany (110)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Hills of Kerry (117)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Holy Ground (120)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aabcabc'a'/bca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Humour Is On Me Now (124)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Isn't It Grand Boys (135)</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I'll Tell Me Ma (138)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I'm a Rover and Seldom Sober (140)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Refrain-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Irish Rover (142)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James Connolly (144)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Ballad</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Johnny I Hardly Knew Ye (146)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8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Johnson's Motor Car (148)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Jolly Beggarman (150)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Kelly of Killane (153)</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ababa'a''ab'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Juice of the Barley (158)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aaa'b/a''a'''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Kerry Recruit (160)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Waltz</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Lanigan's Ball (162)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aa'a''a'''/bb'b''b'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Lark in the Morning (168)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 (no raised 7th)</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Leaving of Liverpool (172)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Sea Shanty</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aa'a''a'''/ba''''ca'''''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Little Beggarman (174)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abcb'/dbd'b'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Lowlands Low (186)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Intro-A- Refrain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aba'c/dc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Meeting of the Waters (190)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Mrs. McGrath (204)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Nightingale (216)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Slow 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Oft in the Stilly Night (224)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aabbaa'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Old Maid in the Garret (226)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Refrain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abb'c/de</w:t>
            </w:r>
          </w:p>
        </w:tc>
      </w:tr>
      <w:tr w:rsidR="006F07D1">
        <w:trPr>
          <w:trHeight w:val="52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Old Orange Flute (228)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4-4-4-2-2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Old Woman From Wexford (230)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Refrain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Parting Glass (234)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Patriot Game (236)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Waltz</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Queen of Connemara (244)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Refrain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aa'bc/de</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Rising of the Moon (248)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abaca'dc</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Rocks of Bawn (251)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Waltz</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aa'bcbc'da'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Rose of Mooncoin (264)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Slievenamon (274)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ababcda'b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Sally Brown (277)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No</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abcd</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Sam Hall (278)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Skibbereen (280)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Spancil Hill (284)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Minor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abba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Spanish Lady (286)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aabb'/aa</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Sweet Carnlough Bay (290)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MIxolydian</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5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abab</w:t>
            </w:r>
          </w:p>
        </w:tc>
      </w:tr>
      <w:tr w:rsidR="006F07D1">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Town of Ballybay (295)</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Jig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6/8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 Chorus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2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aa'abccc'a'/aa'ab'</w:t>
            </w:r>
          </w:p>
        </w:tc>
      </w:tr>
      <w:tr w:rsidR="006F07D1">
        <w:trPr>
          <w:trHeight w:val="52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The West's Awake (304)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Air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Yes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Major</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Intro- A</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3-3-3-3-4 measures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F07D1" w:rsidRDefault="001C1A69">
            <w:pPr>
              <w:ind w:left="720"/>
              <w:rPr>
                <w:sz w:val="20"/>
                <w:szCs w:val="20"/>
              </w:rPr>
            </w:pPr>
            <w:r>
              <w:rPr>
                <w:sz w:val="20"/>
                <w:szCs w:val="20"/>
              </w:rPr>
              <w:t>aa'a''a'''b</w:t>
            </w:r>
          </w:p>
        </w:tc>
      </w:tr>
    </w:tbl>
    <w:p w:rsidR="006F07D1" w:rsidRDefault="006F07D1">
      <w:pPr>
        <w:ind w:left="720"/>
        <w:rPr>
          <w:rFonts w:ascii="Times New Roman" w:eastAsia="Times New Roman" w:hAnsi="Times New Roman" w:cs="Times New Roman"/>
          <w:sz w:val="24"/>
          <w:szCs w:val="24"/>
        </w:rPr>
      </w:pPr>
    </w:p>
    <w:p w:rsidR="006F07D1" w:rsidRDefault="006F07D1">
      <w:pPr>
        <w:ind w:left="720"/>
        <w:jc w:val="center"/>
        <w:rPr>
          <w:rFonts w:ascii="Times New Roman" w:eastAsia="Times New Roman" w:hAnsi="Times New Roman" w:cs="Times New Roman"/>
          <w:sz w:val="24"/>
          <w:szCs w:val="24"/>
        </w:rPr>
      </w:pPr>
    </w:p>
    <w:p w:rsidR="006F07D1" w:rsidRDefault="006F07D1">
      <w:pPr>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3. Jig analysis</w:t>
      </w:r>
    </w:p>
    <w:tbl>
      <w:tblPr>
        <w:tblStyle w:val="a1"/>
        <w:tblW w:w="129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05"/>
        <w:gridCol w:w="660"/>
        <w:gridCol w:w="1125"/>
        <w:gridCol w:w="930"/>
        <w:gridCol w:w="1065"/>
        <w:gridCol w:w="1200"/>
        <w:gridCol w:w="1125"/>
        <w:gridCol w:w="1245"/>
        <w:gridCol w:w="2775"/>
        <w:gridCol w:w="1845"/>
      </w:tblGrid>
      <w:tr w:rsidR="006F07D1">
        <w:trPr>
          <w:trHeight w:val="693"/>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Kesh Jig</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Conjucnt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 dotted quarter/ quarter-eighth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Lark in the Morning</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quarter-eighth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Lilting Banshee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Dorian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5th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4ths, 5ths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 dotted quarter/ quarter-eighth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bl>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4. Reel analysis</w:t>
      </w:r>
    </w:p>
    <w:tbl>
      <w:tblPr>
        <w:tblStyle w:val="a2"/>
        <w:tblW w:w="129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672"/>
        <w:gridCol w:w="690"/>
        <w:gridCol w:w="990"/>
        <w:gridCol w:w="1020"/>
        <w:gridCol w:w="870"/>
        <w:gridCol w:w="1140"/>
        <w:gridCol w:w="1680"/>
        <w:gridCol w:w="1260"/>
        <w:gridCol w:w="2010"/>
        <w:gridCol w:w="1650"/>
      </w:tblGrid>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648"/>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Drowsy Maggie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Dorian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Minor 7th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Mostly 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5ths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quarter + 2 eighths/ quarter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Maid Behind the Bar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5ths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quarter + 2 eighths/ half note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Banshee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Mixolydian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4ths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quarters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bl>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5. Slip jig analysis</w:t>
      </w:r>
    </w:p>
    <w:tbl>
      <w:tblPr>
        <w:tblStyle w:val="a3"/>
        <w:tblW w:w="129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95"/>
        <w:gridCol w:w="615"/>
        <w:gridCol w:w="990"/>
        <w:gridCol w:w="825"/>
        <w:gridCol w:w="930"/>
        <w:gridCol w:w="1215"/>
        <w:gridCol w:w="1665"/>
        <w:gridCol w:w="1275"/>
        <w:gridCol w:w="2580"/>
        <w:gridCol w:w="1695"/>
      </w:tblGrid>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Butterfly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9/8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Minor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5th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5ths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Quarter + 8th/ Dotted Quarter/ three 8ths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 Fig For A Kiss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9/8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Dorian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5th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5ths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Quarter + 8th/ three 8ths/ two 16ths + two 8ths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Foxhunter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9/8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8th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4ths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Quarter + 8th/ three 8ths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bl>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6. Hornpipe analysis</w:t>
      </w:r>
    </w:p>
    <w:tbl>
      <w:tblPr>
        <w:tblStyle w:val="a4"/>
        <w:tblW w:w="1298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341"/>
        <w:gridCol w:w="630"/>
        <w:gridCol w:w="1020"/>
        <w:gridCol w:w="825"/>
        <w:gridCol w:w="780"/>
        <w:gridCol w:w="1065"/>
        <w:gridCol w:w="1410"/>
        <w:gridCol w:w="1245"/>
        <w:gridCol w:w="3045"/>
        <w:gridCol w:w="1620"/>
      </w:tblGrid>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King of the Fairies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Dorian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5th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4ths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Dotted quarter + eighth/ quarter/ half note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Boys of Bluehill</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5th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8th triplet set/ quarter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Off to California</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quarters/ half</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bl>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7. Polka analysis</w:t>
      </w:r>
    </w:p>
    <w:tbl>
      <w:tblPr>
        <w:tblStyle w:val="a5"/>
        <w:tblW w:w="129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321"/>
        <w:gridCol w:w="600"/>
        <w:gridCol w:w="1005"/>
        <w:gridCol w:w="795"/>
        <w:gridCol w:w="750"/>
        <w:gridCol w:w="1035"/>
        <w:gridCol w:w="1147"/>
        <w:gridCol w:w="1185"/>
        <w:gridCol w:w="3045"/>
        <w:gridCol w:w="2069"/>
      </w:tblGrid>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John Ryan's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 Yes in B section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Two 8ths + four 16ths/ One 8th + two 16ths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Ballydesmond</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Dorian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dotted 8th &amp; one 16th + two 8ths/ quarter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Maggie in the Woods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4ths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shd w:val="clear" w:color="auto" w:fill="FFFFFF"/>
            <w:tcMar>
              <w:top w:w="40" w:type="dxa"/>
              <w:left w:w="40" w:type="dxa"/>
              <w:bottom w:w="40" w:type="dxa"/>
              <w:right w:w="40" w:type="dxa"/>
            </w:tcMar>
            <w:vAlign w:val="bottom"/>
          </w:tcPr>
          <w:p w:rsidR="006F07D1" w:rsidRDefault="001C1A69">
            <w:pPr>
              <w:widowControl w:val="0"/>
              <w:rPr>
                <w:sz w:val="20"/>
                <w:szCs w:val="20"/>
              </w:rPr>
            </w:pPr>
            <w:r>
              <w:rPr>
                <w:sz w:val="20"/>
                <w:szCs w:val="20"/>
              </w:rPr>
              <w:t>Two 8ths + four 16ths/ dotted 8th &amp; one 16th + two 8ths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bl>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8. Slide analysis</w:t>
      </w:r>
    </w:p>
    <w:tbl>
      <w:tblPr>
        <w:tblStyle w:val="a6"/>
        <w:tblW w:w="129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77"/>
        <w:gridCol w:w="615"/>
        <w:gridCol w:w="975"/>
        <w:gridCol w:w="765"/>
        <w:gridCol w:w="750"/>
        <w:gridCol w:w="1020"/>
        <w:gridCol w:w="930"/>
        <w:gridCol w:w="1245"/>
        <w:gridCol w:w="3090"/>
        <w:gridCol w:w="2016"/>
      </w:tblGrid>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Merrily Kissed the Quaker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12/8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Running 8ths/ quarter + eighth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Denis Murphy's Slide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12/8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Quarter + eighth/ three eighths/ quarter + eighth + dotted quarter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Star Above the Garter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12/8</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Mixolydian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Quarter + eighth/ three eighths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bl>
    <w:p w:rsidR="006F07D1" w:rsidRDefault="001C1A69">
      <w:pPr>
        <w:ind w:left="720"/>
        <w:rPr>
          <w:rFonts w:ascii="Times New Roman" w:eastAsia="Times New Roman" w:hAnsi="Times New Roman" w:cs="Times New Roman"/>
          <w:sz w:val="24"/>
          <w:szCs w:val="24"/>
        </w:rPr>
      </w:pPr>
      <w:r>
        <w:br w:type="page"/>
      </w: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9. Waltz analysis</w:t>
      </w:r>
    </w:p>
    <w:tbl>
      <w:tblPr>
        <w:tblStyle w:val="a7"/>
        <w:tblW w:w="129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02"/>
        <w:gridCol w:w="600"/>
        <w:gridCol w:w="990"/>
        <w:gridCol w:w="780"/>
        <w:gridCol w:w="765"/>
        <w:gridCol w:w="1080"/>
        <w:gridCol w:w="915"/>
        <w:gridCol w:w="1350"/>
        <w:gridCol w:w="3450"/>
        <w:gridCol w:w="2004"/>
      </w:tblGrid>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Sí Beag Sí Mór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3/4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10th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Both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4ths, 6ths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half + quarter/ quarter + two 8ths + quarter/ four 8ths + 1 quarter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Inisheer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3/4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8th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three 8ths + dotted quarter/ one 8th + two 16ths + one 8th + dotted quarter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South WInd</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3/4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8th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4ths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dotted quarter + eighth + quarter/ 3 quarters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bl>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1C1A69">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Table 10. Song and air analysis</w:t>
      </w:r>
    </w:p>
    <w:tbl>
      <w:tblPr>
        <w:tblStyle w:val="a8"/>
        <w:tblW w:w="1294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45"/>
        <w:gridCol w:w="600"/>
        <w:gridCol w:w="975"/>
        <w:gridCol w:w="780"/>
        <w:gridCol w:w="795"/>
        <w:gridCol w:w="1020"/>
        <w:gridCol w:w="990"/>
        <w:gridCol w:w="1200"/>
        <w:gridCol w:w="2925"/>
        <w:gridCol w:w="2114"/>
      </w:tblGrid>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Title</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Meter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Anacrusis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Tonality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Largest Leap</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 or Disjunct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Frequent Intervals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Accidentals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Main Rhythms (More to Less)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Arrival on Tonic Before Final Beat</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Parting Glass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 + 6/4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Minor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3 quarters + two 8ths/ 2 slurred 8ths + 2 slurred 8ths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52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The Dawning of the Day</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4/2</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Major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6th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 6ths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3 half + 2 quarter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Yes</w:t>
            </w:r>
          </w:p>
        </w:tc>
      </w:tr>
      <w:tr w:rsidR="006F07D1">
        <w:trPr>
          <w:trHeight w:val="315"/>
        </w:trPr>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Mo Ghile Mear</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4/4</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Mixolydian</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4th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Conjunct</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2nds, 3rds</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dotted quarter + eighth/ eighth + quarter + eighth</w:t>
            </w:r>
          </w:p>
        </w:tc>
        <w:tc>
          <w:tcPr>
            <w:tcW w:w="0" w:type="auto"/>
            <w:tcMar>
              <w:top w:w="40" w:type="dxa"/>
              <w:left w:w="40" w:type="dxa"/>
              <w:bottom w:w="40" w:type="dxa"/>
              <w:right w:w="40" w:type="dxa"/>
            </w:tcMar>
            <w:vAlign w:val="bottom"/>
          </w:tcPr>
          <w:p w:rsidR="006F07D1" w:rsidRDefault="001C1A69">
            <w:pPr>
              <w:widowControl w:val="0"/>
              <w:rPr>
                <w:sz w:val="20"/>
                <w:szCs w:val="20"/>
              </w:rPr>
            </w:pPr>
            <w:r>
              <w:rPr>
                <w:sz w:val="20"/>
                <w:szCs w:val="20"/>
              </w:rPr>
              <w:t>No</w:t>
            </w:r>
          </w:p>
        </w:tc>
      </w:tr>
    </w:tbl>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rPr>
          <w:rFonts w:ascii="Times New Roman" w:eastAsia="Times New Roman" w:hAnsi="Times New Roman" w:cs="Times New Roman"/>
          <w:sz w:val="24"/>
          <w:szCs w:val="24"/>
        </w:rPr>
      </w:pPr>
    </w:p>
    <w:p w:rsidR="006F07D1" w:rsidRDefault="006F07D1">
      <w:pPr>
        <w:ind w:left="720"/>
        <w:jc w:val="center"/>
        <w:rPr>
          <w:rFonts w:ascii="Times New Roman" w:eastAsia="Times New Roman" w:hAnsi="Times New Roman" w:cs="Times New Roman"/>
          <w:sz w:val="24"/>
          <w:szCs w:val="24"/>
        </w:rPr>
        <w:sectPr w:rsidR="006F07D1">
          <w:pgSz w:w="15840" w:h="12240" w:orient="landscape"/>
          <w:pgMar w:top="1440" w:right="1440" w:bottom="1440" w:left="1440" w:header="720" w:footer="720" w:gutter="0"/>
          <w:cols w:space="720"/>
        </w:sectPr>
      </w:pPr>
    </w:p>
    <w:p w:rsidR="006F07D1" w:rsidRDefault="001C1A6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Appendix 2.</w:t>
      </w:r>
    </w:p>
    <w:p w:rsidR="006F07D1" w:rsidRDefault="001C1A69">
      <w:pPr>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Scores of a traditional and modernized reel.</w:t>
      </w:r>
    </w:p>
    <w:p w:rsidR="006F07D1" w:rsidRDefault="006F07D1">
      <w:pPr>
        <w:ind w:left="720"/>
        <w:jc w:val="center"/>
        <w:rPr>
          <w:rFonts w:ascii="Times New Roman" w:eastAsia="Times New Roman" w:hAnsi="Times New Roman" w:cs="Times New Roman"/>
          <w:sz w:val="24"/>
          <w:szCs w:val="24"/>
        </w:rPr>
      </w:pPr>
    </w:p>
    <w:p w:rsidR="006F07D1" w:rsidRDefault="006F07D1">
      <w:pPr>
        <w:ind w:left="720"/>
        <w:jc w:val="center"/>
        <w:rPr>
          <w:rFonts w:ascii="Times New Roman" w:eastAsia="Times New Roman" w:hAnsi="Times New Roman" w:cs="Times New Roman"/>
          <w:sz w:val="24"/>
          <w:szCs w:val="24"/>
        </w:rPr>
      </w:pPr>
    </w:p>
    <w:p w:rsidR="006F07D1" w:rsidRDefault="001C1A69">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In this appendix, I have a score of a reel that in the traditional style and a rough draft of a modernized version, both of which I wrote. I used the idioms that I found in reels, and attempted to put them together in a way that makes musical sense while s</w:t>
      </w:r>
      <w:r>
        <w:rPr>
          <w:rFonts w:ascii="Times New Roman" w:eastAsia="Times New Roman" w:hAnsi="Times New Roman" w:cs="Times New Roman"/>
          <w:sz w:val="24"/>
          <w:szCs w:val="24"/>
        </w:rPr>
        <w:t>till remaining true to the style of ITM. I then used this traditional version as the basis for the piece for double wind quintet. After the reel examples, there are examples of a traditional jig that I wrote and a work-in-progress of a modernized version o</w:t>
      </w:r>
      <w:r>
        <w:rPr>
          <w:rFonts w:ascii="Times New Roman" w:eastAsia="Times New Roman" w:hAnsi="Times New Roman" w:cs="Times New Roman"/>
          <w:sz w:val="24"/>
          <w:szCs w:val="24"/>
        </w:rPr>
        <w:t>f it.</w:t>
      </w: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480" w:lineRule="auto"/>
        <w:ind w:left="720"/>
        <w:rPr>
          <w:rFonts w:ascii="Times New Roman" w:eastAsia="Times New Roman" w:hAnsi="Times New Roman" w:cs="Times New Roman"/>
          <w:sz w:val="24"/>
          <w:szCs w:val="24"/>
        </w:rPr>
      </w:pPr>
    </w:p>
    <w:p w:rsidR="006F07D1" w:rsidRDefault="001C1A69">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33. Original reel in traditional style.</w:t>
      </w:r>
    </w:p>
    <w:p w:rsidR="006F07D1" w:rsidRDefault="001C1A69">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3352800"/>
            <wp:effectExtent l="0" t="0" r="0" b="0"/>
            <wp:docPr id="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5"/>
                    <a:srcRect/>
                    <a:stretch>
                      <a:fillRect/>
                    </a:stretch>
                  </pic:blipFill>
                  <pic:spPr>
                    <a:xfrm>
                      <a:off x="0" y="0"/>
                      <a:ext cx="5943600" cy="3352800"/>
                    </a:xfrm>
                    <a:prstGeom prst="rect">
                      <a:avLst/>
                    </a:prstGeom>
                    <a:ln/>
                  </pic:spPr>
                </pic:pic>
              </a:graphicData>
            </a:graphic>
          </wp:inline>
        </w:drawing>
      </w:r>
    </w:p>
    <w:p w:rsidR="006F07D1" w:rsidRDefault="006F07D1">
      <w:pPr>
        <w:spacing w:line="48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1C1A69">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34. Original reel in modernized style.</w:t>
      </w:r>
    </w:p>
    <w:p w:rsidR="006F07D1" w:rsidRDefault="001C1A69">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667375" cy="6461745"/>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6"/>
                    <a:srcRect t="6502"/>
                    <a:stretch>
                      <a:fillRect/>
                    </a:stretch>
                  </pic:blipFill>
                  <pic:spPr>
                    <a:xfrm>
                      <a:off x="0" y="0"/>
                      <a:ext cx="5667375" cy="6461745"/>
                    </a:xfrm>
                    <a:prstGeom prst="rect">
                      <a:avLst/>
                    </a:prstGeom>
                    <a:ln/>
                  </pic:spPr>
                </pic:pic>
              </a:graphicData>
            </a:graphic>
          </wp:inline>
        </w:drawing>
      </w:r>
    </w:p>
    <w:p w:rsidR="006F07D1" w:rsidRDefault="001C1A69">
      <w:pPr>
        <w:spacing w:line="24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7683500"/>
            <wp:effectExtent l="0" t="0" r="0" b="0"/>
            <wp:docPr id="58"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7"/>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49"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48"/>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2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9"/>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2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0"/>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3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1"/>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52"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52"/>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5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53"/>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4"/>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55"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55"/>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4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56"/>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1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7"/>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8"/>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36"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59"/>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60"/>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1"/>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2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62"/>
                    <a:srcRect/>
                    <a:stretch>
                      <a:fillRect/>
                    </a:stretch>
                  </pic:blipFill>
                  <pic:spPr>
                    <a:xfrm>
                      <a:off x="0" y="0"/>
                      <a:ext cx="5943600" cy="7683500"/>
                    </a:xfrm>
                    <a:prstGeom prst="rect">
                      <a:avLst/>
                    </a:prstGeom>
                    <a:ln/>
                  </pic:spPr>
                </pic:pic>
              </a:graphicData>
            </a:graphic>
          </wp:inline>
        </w:drawing>
      </w:r>
    </w:p>
    <w:p w:rsidR="006F07D1" w:rsidRDefault="006F07D1">
      <w:pPr>
        <w:spacing w:line="240" w:lineRule="auto"/>
        <w:ind w:left="720"/>
        <w:jc w:val="center"/>
        <w:rPr>
          <w:rFonts w:ascii="Times New Roman" w:eastAsia="Times New Roman" w:hAnsi="Times New Roman" w:cs="Times New Roman"/>
          <w:sz w:val="24"/>
          <w:szCs w:val="24"/>
        </w:rPr>
      </w:pPr>
    </w:p>
    <w:p w:rsidR="006F07D1" w:rsidRDefault="006F07D1">
      <w:pPr>
        <w:spacing w:line="240" w:lineRule="auto"/>
        <w:ind w:left="720"/>
        <w:jc w:val="center"/>
        <w:rPr>
          <w:rFonts w:ascii="Times New Roman" w:eastAsia="Times New Roman" w:hAnsi="Times New Roman" w:cs="Times New Roman"/>
          <w:sz w:val="24"/>
          <w:szCs w:val="24"/>
        </w:rPr>
      </w:pPr>
    </w:p>
    <w:p w:rsidR="006F07D1" w:rsidRDefault="001C1A69">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35. Original jig in traditional style.</w:t>
      </w:r>
    </w:p>
    <w:p w:rsidR="006F07D1" w:rsidRDefault="001C1A69">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3810000"/>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3"/>
                    <a:srcRect/>
                    <a:stretch>
                      <a:fillRect/>
                    </a:stretch>
                  </pic:blipFill>
                  <pic:spPr>
                    <a:xfrm>
                      <a:off x="0" y="0"/>
                      <a:ext cx="5943600" cy="3810000"/>
                    </a:xfrm>
                    <a:prstGeom prst="rect">
                      <a:avLst/>
                    </a:prstGeom>
                    <a:ln/>
                  </pic:spPr>
                </pic:pic>
              </a:graphicData>
            </a:graphic>
          </wp:inline>
        </w:drawing>
      </w: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6F07D1">
      <w:pPr>
        <w:spacing w:line="240" w:lineRule="auto"/>
        <w:ind w:left="720"/>
        <w:rPr>
          <w:rFonts w:ascii="Times New Roman" w:eastAsia="Times New Roman" w:hAnsi="Times New Roman" w:cs="Times New Roman"/>
          <w:sz w:val="24"/>
          <w:szCs w:val="24"/>
        </w:rPr>
      </w:pP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36. Original jig in modernized style draft.</w:t>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743575" cy="7075140"/>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4"/>
                    <a:srcRect t="3657"/>
                    <a:stretch>
                      <a:fillRect/>
                    </a:stretch>
                  </pic:blipFill>
                  <pic:spPr>
                    <a:xfrm>
                      <a:off x="0" y="0"/>
                      <a:ext cx="5743575" cy="7075140"/>
                    </a:xfrm>
                    <a:prstGeom prst="rect">
                      <a:avLst/>
                    </a:prstGeom>
                    <a:ln/>
                  </pic:spPr>
                </pic:pic>
              </a:graphicData>
            </a:graphic>
          </wp:inline>
        </w:drawing>
      </w:r>
    </w:p>
    <w:p w:rsidR="006F07D1" w:rsidRDefault="001C1A69">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7683500"/>
            <wp:effectExtent l="0" t="0" r="0" b="0"/>
            <wp:docPr id="3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5"/>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2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66"/>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2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7"/>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50"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8"/>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1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9"/>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0"/>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71"/>
                    <a:srcRect/>
                    <a:stretch>
                      <a:fillRect/>
                    </a:stretch>
                  </pic:blipFill>
                  <pic:spPr>
                    <a:xfrm>
                      <a:off x="0" y="0"/>
                      <a:ext cx="5943600" cy="7683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5943600" cy="7683500"/>
            <wp:effectExtent l="0" t="0" r="0" b="0"/>
            <wp:docPr id="2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2"/>
                    <a:srcRect/>
                    <a:stretch>
                      <a:fillRect/>
                    </a:stretch>
                  </pic:blipFill>
                  <pic:spPr>
                    <a:xfrm>
                      <a:off x="0" y="0"/>
                      <a:ext cx="5943600" cy="7683500"/>
                    </a:xfrm>
                    <a:prstGeom prst="rect">
                      <a:avLst/>
                    </a:prstGeom>
                    <a:ln/>
                  </pic:spPr>
                </pic:pic>
              </a:graphicData>
            </a:graphic>
          </wp:inline>
        </w:drawing>
      </w:r>
    </w:p>
    <w:sectPr w:rsidR="006F07D1">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1C1A69">
      <w:pPr>
        <w:spacing w:line="240" w:lineRule="auto"/>
      </w:pPr>
      <w:r>
        <w:separator/>
      </w:r>
    </w:p>
  </w:endnote>
  <w:endnote w:type="continuationSeparator" w:id="0">
    <w:p w:rsidR="00000000" w:rsidRDefault="001C1A6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1C1A69">
      <w:pPr>
        <w:spacing w:line="240" w:lineRule="auto"/>
      </w:pPr>
      <w:r>
        <w:separator/>
      </w:r>
    </w:p>
  </w:footnote>
  <w:footnote w:type="continuationSeparator" w:id="0">
    <w:p w:rsidR="00000000" w:rsidRDefault="001C1A69">
      <w:pPr>
        <w:spacing w:line="240" w:lineRule="auto"/>
      </w:pPr>
      <w:r>
        <w:continuationSeparator/>
      </w:r>
    </w:p>
  </w:footnote>
  <w:footnote w:id="1">
    <w:p w:rsidR="006F07D1" w:rsidRDefault="001C1A69">
      <w:pPr>
        <w:spacing w:line="240" w:lineRule="auto"/>
        <w:rPr>
          <w:sz w:val="20"/>
          <w:szCs w:val="20"/>
        </w:rPr>
      </w:pPr>
      <w:r>
        <w:rPr>
          <w:vertAlign w:val="superscript"/>
        </w:rPr>
        <w:footnoteRef/>
      </w:r>
      <w:r>
        <w:rPr>
          <w:sz w:val="20"/>
          <w:szCs w:val="20"/>
        </w:rPr>
        <w:t xml:space="preserve"> Cathy Foster and Dave Foster, interview by </w:t>
      </w:r>
      <w:r>
        <w:rPr>
          <w:sz w:val="20"/>
          <w:szCs w:val="20"/>
        </w:rPr>
        <w:t>author, Waterloo, MI, May 29th, 2022.</w:t>
      </w:r>
    </w:p>
  </w:footnote>
  <w:footnote w:id="2">
    <w:p w:rsidR="006F07D1" w:rsidRDefault="001C1A69">
      <w:pPr>
        <w:spacing w:line="240" w:lineRule="auto"/>
        <w:rPr>
          <w:sz w:val="20"/>
          <w:szCs w:val="20"/>
        </w:rPr>
      </w:pPr>
      <w:r>
        <w:rPr>
          <w:vertAlign w:val="superscript"/>
        </w:rPr>
        <w:footnoteRef/>
      </w:r>
      <w:r>
        <w:rPr>
          <w:sz w:val="20"/>
          <w:szCs w:val="20"/>
        </w:rPr>
        <w:t xml:space="preserve"> Alan Merriam, “Uses and Functions,” in </w:t>
      </w:r>
      <w:r>
        <w:rPr>
          <w:i/>
          <w:sz w:val="20"/>
          <w:szCs w:val="20"/>
        </w:rPr>
        <w:t xml:space="preserve">The Anthropology of Music </w:t>
      </w:r>
      <w:r>
        <w:rPr>
          <w:sz w:val="20"/>
          <w:szCs w:val="20"/>
        </w:rPr>
        <w:t>(Evanston, Illinois: Northwestern Univeristy Press, 1964), 219-223</w:t>
      </w:r>
    </w:p>
  </w:footnote>
  <w:footnote w:id="3">
    <w:p w:rsidR="006F07D1" w:rsidRDefault="001C1A69">
      <w:pPr>
        <w:spacing w:line="240" w:lineRule="auto"/>
        <w:rPr>
          <w:sz w:val="20"/>
          <w:szCs w:val="20"/>
        </w:rPr>
      </w:pPr>
      <w:r>
        <w:rPr>
          <w:vertAlign w:val="superscript"/>
        </w:rPr>
        <w:footnoteRef/>
      </w:r>
      <w:r>
        <w:rPr>
          <w:sz w:val="20"/>
          <w:szCs w:val="20"/>
        </w:rPr>
        <w:t xml:space="preserve"> </w:t>
      </w:r>
      <w:r>
        <w:rPr>
          <w:i/>
          <w:sz w:val="20"/>
          <w:szCs w:val="20"/>
          <w:highlight w:val="white"/>
        </w:rPr>
        <w:t>The Grand Irish Songbook</w:t>
      </w:r>
      <w:r>
        <w:rPr>
          <w:sz w:val="20"/>
          <w:szCs w:val="20"/>
          <w:highlight w:val="white"/>
        </w:rPr>
        <w:t xml:space="preserve"> (Milwaukee, WI: Hal Leonard</w:t>
      </w:r>
      <w:r>
        <w:rPr>
          <w:sz w:val="20"/>
          <w:szCs w:val="20"/>
          <w:highlight w:val="white"/>
        </w:rPr>
        <w:t xml:space="preserve"> Corporation, 2006).</w:t>
      </w:r>
    </w:p>
  </w:footnote>
  <w:footnote w:id="4">
    <w:p w:rsidR="006F07D1" w:rsidRDefault="001C1A69">
      <w:pPr>
        <w:spacing w:line="240" w:lineRule="auto"/>
        <w:rPr>
          <w:sz w:val="20"/>
          <w:szCs w:val="20"/>
        </w:rPr>
      </w:pPr>
      <w:r>
        <w:rPr>
          <w:vertAlign w:val="superscript"/>
        </w:rPr>
        <w:footnoteRef/>
      </w:r>
      <w:r>
        <w:rPr>
          <w:sz w:val="20"/>
          <w:szCs w:val="20"/>
        </w:rPr>
        <w:t>See Appendix 1.</w:t>
      </w:r>
    </w:p>
  </w:footnote>
  <w:footnote w:id="5">
    <w:p w:rsidR="006F07D1" w:rsidRDefault="001C1A69">
      <w:pPr>
        <w:spacing w:line="240" w:lineRule="auto"/>
        <w:rPr>
          <w:sz w:val="20"/>
          <w:szCs w:val="20"/>
        </w:rPr>
      </w:pPr>
      <w:r>
        <w:rPr>
          <w:vertAlign w:val="superscript"/>
        </w:rPr>
        <w:footnoteRef/>
      </w:r>
      <w:r>
        <w:rPr>
          <w:sz w:val="20"/>
          <w:szCs w:val="20"/>
        </w:rPr>
        <w:t xml:space="preserve"> The Munster Men, “Inisheer,” February 28, 2021,  </w:t>
      </w:r>
      <w:hyperlink r:id="rId1">
        <w:r>
          <w:rPr>
            <w:color w:val="1155CC"/>
            <w:sz w:val="20"/>
            <w:szCs w:val="20"/>
            <w:u w:val="single"/>
          </w:rPr>
          <w:t>https://www.youtube.com/watch?v=IkU8FqL9wmk</w:t>
        </w:r>
      </w:hyperlink>
      <w:r>
        <w:rPr>
          <w:sz w:val="20"/>
          <w:szCs w:val="20"/>
        </w:rPr>
        <w:t xml:space="preserve"> (accessed July 16, 2022).</w:t>
      </w:r>
    </w:p>
  </w:footnote>
  <w:footnote w:id="6">
    <w:p w:rsidR="006F07D1" w:rsidRDefault="001C1A69">
      <w:pPr>
        <w:spacing w:line="240" w:lineRule="auto"/>
        <w:rPr>
          <w:sz w:val="20"/>
          <w:szCs w:val="20"/>
        </w:rPr>
      </w:pPr>
      <w:r>
        <w:rPr>
          <w:vertAlign w:val="superscript"/>
        </w:rPr>
        <w:footnoteRef/>
      </w:r>
      <w:r>
        <w:rPr>
          <w:sz w:val="20"/>
          <w:szCs w:val="20"/>
        </w:rPr>
        <w:t xml:space="preserve"> Nigel Gatherer, transcription of “Inisheer,” 2007, </w:t>
      </w:r>
      <w:hyperlink r:id="rId2">
        <w:r>
          <w:rPr>
            <w:color w:val="1155CC"/>
            <w:sz w:val="20"/>
            <w:szCs w:val="20"/>
            <w:u w:val="single"/>
          </w:rPr>
          <w:t>https://thesession.org/tunes/211</w:t>
        </w:r>
      </w:hyperlink>
      <w:r>
        <w:rPr>
          <w:sz w:val="20"/>
          <w:szCs w:val="20"/>
        </w:rPr>
        <w:t xml:space="preserve"> (accessed July 16, 2022).</w:t>
      </w:r>
    </w:p>
  </w:footnote>
  <w:footnote w:id="7">
    <w:p w:rsidR="006F07D1" w:rsidRDefault="001C1A69">
      <w:pPr>
        <w:spacing w:line="240" w:lineRule="auto"/>
        <w:rPr>
          <w:sz w:val="20"/>
          <w:szCs w:val="20"/>
        </w:rPr>
      </w:pPr>
      <w:r>
        <w:rPr>
          <w:vertAlign w:val="superscript"/>
        </w:rPr>
        <w:footnoteRef/>
      </w:r>
      <w:r>
        <w:rPr>
          <w:sz w:val="20"/>
          <w:szCs w:val="20"/>
        </w:rPr>
        <w:t xml:space="preserve">  Cathy Foster and Dave Foster, interview by author, Waterloo, MI, May 29th, 2022.</w:t>
      </w:r>
    </w:p>
  </w:footnote>
  <w:footnote w:id="8">
    <w:p w:rsidR="006F07D1" w:rsidRDefault="001C1A69">
      <w:pPr>
        <w:spacing w:line="240" w:lineRule="auto"/>
        <w:rPr>
          <w:sz w:val="20"/>
          <w:szCs w:val="20"/>
        </w:rPr>
      </w:pPr>
      <w:r>
        <w:rPr>
          <w:vertAlign w:val="superscript"/>
        </w:rPr>
        <w:footnoteRef/>
      </w:r>
      <w:r>
        <w:rPr>
          <w:sz w:val="20"/>
          <w:szCs w:val="20"/>
        </w:rPr>
        <w:t xml:space="preserve"> Cathy Foster and Dave Foster, interview by author, Waterloo, MI, May 29th, 2022.</w:t>
      </w:r>
    </w:p>
  </w:footnote>
  <w:footnote w:id="9">
    <w:p w:rsidR="006F07D1" w:rsidRDefault="001C1A69">
      <w:pPr>
        <w:spacing w:line="240" w:lineRule="auto"/>
        <w:rPr>
          <w:sz w:val="20"/>
          <w:szCs w:val="20"/>
        </w:rPr>
      </w:pPr>
      <w:r>
        <w:rPr>
          <w:vertAlign w:val="superscript"/>
        </w:rPr>
        <w:footnoteRef/>
      </w:r>
      <w:r>
        <w:rPr>
          <w:sz w:val="20"/>
          <w:szCs w:val="20"/>
        </w:rPr>
        <w:t xml:space="preserve">  Cathy Foster and Dave Foster, interview by author, Waterloo, MI, May 29th, 2022.</w:t>
      </w:r>
    </w:p>
  </w:footnote>
  <w:footnote w:id="10">
    <w:p w:rsidR="006F07D1" w:rsidRDefault="001C1A69">
      <w:pPr>
        <w:spacing w:line="240" w:lineRule="auto"/>
        <w:rPr>
          <w:sz w:val="20"/>
          <w:szCs w:val="20"/>
        </w:rPr>
      </w:pPr>
      <w:r>
        <w:rPr>
          <w:vertAlign w:val="superscript"/>
        </w:rPr>
        <w:footnoteRef/>
      </w:r>
      <w:r>
        <w:rPr>
          <w:sz w:val="20"/>
          <w:szCs w:val="20"/>
        </w:rPr>
        <w:t xml:space="preserve">  Cathy Foster and Dave Foster, interview by author, Waterloo, MI, May 29th, 2022.</w:t>
      </w:r>
    </w:p>
  </w:footnote>
  <w:footnote w:id="11">
    <w:p w:rsidR="006F07D1" w:rsidRDefault="001C1A69">
      <w:pPr>
        <w:spacing w:line="240" w:lineRule="auto"/>
        <w:rPr>
          <w:sz w:val="20"/>
          <w:szCs w:val="20"/>
        </w:rPr>
      </w:pPr>
      <w:r>
        <w:rPr>
          <w:vertAlign w:val="superscript"/>
        </w:rPr>
        <w:footnoteRef/>
      </w:r>
      <w:r>
        <w:rPr>
          <w:sz w:val="20"/>
          <w:szCs w:val="20"/>
        </w:rPr>
        <w:t xml:space="preserve"> Ahern, Pat et al., </w:t>
      </w:r>
      <w:r>
        <w:rPr>
          <w:i/>
          <w:sz w:val="20"/>
          <w:szCs w:val="20"/>
        </w:rPr>
        <w:t xml:space="preserve">The Companion to Irish Traditional Music, </w:t>
      </w:r>
      <w:r>
        <w:rPr>
          <w:sz w:val="20"/>
          <w:szCs w:val="20"/>
        </w:rPr>
        <w:t>ed. Vallely Fintan (New York, NY: New York Universi</w:t>
      </w:r>
      <w:r>
        <w:rPr>
          <w:sz w:val="20"/>
          <w:szCs w:val="20"/>
        </w:rPr>
        <w:t>ty Press, 1999) 530-532.</w:t>
      </w:r>
    </w:p>
  </w:footnote>
  <w:footnote w:id="12">
    <w:p w:rsidR="006F07D1" w:rsidRDefault="001C1A69">
      <w:pPr>
        <w:spacing w:line="240" w:lineRule="auto"/>
        <w:rPr>
          <w:sz w:val="20"/>
          <w:szCs w:val="20"/>
        </w:rPr>
      </w:pPr>
      <w:r>
        <w:rPr>
          <w:vertAlign w:val="superscript"/>
        </w:rPr>
        <w:footnoteRef/>
      </w:r>
      <w:r>
        <w:rPr>
          <w:sz w:val="20"/>
          <w:szCs w:val="20"/>
        </w:rPr>
        <w:t xml:space="preserve"> Jacques-Christophe Naudot,</w:t>
      </w:r>
      <w:r>
        <w:rPr>
          <w:rFonts w:ascii="Times New Roman" w:eastAsia="Times New Roman" w:hAnsi="Times New Roman" w:cs="Times New Roman"/>
          <w:sz w:val="24"/>
          <w:szCs w:val="24"/>
        </w:rPr>
        <w:t xml:space="preserve"> </w:t>
      </w:r>
      <w:r>
        <w:rPr>
          <w:sz w:val="20"/>
          <w:szCs w:val="20"/>
        </w:rPr>
        <w:t xml:space="preserve">“Sonata No. 2, IV. Gayment,” </w:t>
      </w:r>
      <w:hyperlink r:id="rId3">
        <w:r>
          <w:rPr>
            <w:color w:val="1155CC"/>
            <w:sz w:val="20"/>
            <w:szCs w:val="20"/>
            <w:u w:val="single"/>
          </w:rPr>
          <w:t>https://www.flutetunes.com/tunes.php?id=1830</w:t>
        </w:r>
      </w:hyperlink>
      <w:r>
        <w:rPr>
          <w:sz w:val="20"/>
          <w:szCs w:val="20"/>
        </w:rPr>
        <w:t xml:space="preserve"> (accessed July 15, 2022).</w:t>
      </w:r>
    </w:p>
  </w:footnote>
  <w:footnote w:id="13">
    <w:p w:rsidR="006F07D1" w:rsidRDefault="001C1A69">
      <w:pPr>
        <w:spacing w:line="240" w:lineRule="auto"/>
        <w:rPr>
          <w:sz w:val="20"/>
          <w:szCs w:val="20"/>
        </w:rPr>
      </w:pPr>
      <w:r>
        <w:rPr>
          <w:vertAlign w:val="superscript"/>
        </w:rPr>
        <w:footnoteRef/>
      </w:r>
      <w:r>
        <w:rPr>
          <w:sz w:val="20"/>
          <w:szCs w:val="20"/>
        </w:rPr>
        <w:t xml:space="preserve"> Georg Philipp Teleman, “Twelve Fantasias for Solo Flute, 1.” Edited by Jean-Pierre Rampal, New York, NY: International Music Company, 1970.</w:t>
      </w:r>
    </w:p>
  </w:footnote>
  <w:footnote w:id="14">
    <w:p w:rsidR="006F07D1" w:rsidRDefault="001C1A69">
      <w:pPr>
        <w:spacing w:line="240" w:lineRule="auto"/>
        <w:rPr>
          <w:sz w:val="20"/>
          <w:szCs w:val="20"/>
        </w:rPr>
      </w:pPr>
      <w:r>
        <w:rPr>
          <w:vertAlign w:val="superscript"/>
        </w:rPr>
        <w:footnoteRef/>
      </w:r>
      <w:r>
        <w:rPr>
          <w:sz w:val="20"/>
          <w:szCs w:val="20"/>
        </w:rPr>
        <w:t xml:space="preserve"> See Appendix 2.</w:t>
      </w:r>
    </w:p>
  </w:footnote>
  <w:footnote w:id="15">
    <w:p w:rsidR="006F07D1" w:rsidRDefault="001C1A69">
      <w:pPr>
        <w:spacing w:line="240" w:lineRule="auto"/>
        <w:rPr>
          <w:sz w:val="20"/>
          <w:szCs w:val="20"/>
        </w:rPr>
      </w:pPr>
      <w:r>
        <w:rPr>
          <w:vertAlign w:val="superscript"/>
        </w:rPr>
        <w:footnoteRef/>
      </w:r>
      <w:r>
        <w:rPr>
          <w:sz w:val="20"/>
          <w:szCs w:val="20"/>
        </w:rPr>
        <w:t xml:space="preserve"> </w:t>
      </w:r>
      <w:r>
        <w:rPr>
          <w:i/>
          <w:sz w:val="20"/>
          <w:szCs w:val="20"/>
          <w:highlight w:val="white"/>
        </w:rPr>
        <w:t>The Grand Irish Songbook</w:t>
      </w:r>
      <w:r>
        <w:rPr>
          <w:sz w:val="20"/>
          <w:szCs w:val="20"/>
          <w:highlight w:val="white"/>
        </w:rPr>
        <w:t xml:space="preserve"> (Milwaukee, WI: Hal Leonard Corporation,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07D1" w:rsidRDefault="006F07D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21325E4"/>
    <w:multiLevelType w:val="multilevel"/>
    <w:tmpl w:val="9ACAD4C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7D1"/>
    <w:rsid w:val="001C1A69"/>
    <w:rsid w:val="006F07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2615A28-B5D6-4A89-941D-323E61070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g"/><Relationship Id="rId42" Type="http://schemas.openxmlformats.org/officeDocument/2006/relationships/hyperlink" Target="https://web.s.ebscohost.com/ehost/pdfviewer/pdfviewer?vid=0&amp;sid=db8ea294-bbc5-41ec-8a2d-62925ed223db%40redis" TargetMode="External"/><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png"/><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hyperlink" Target="https://web.s.ebscohost.com/ehost/pdfviewer/pdfviewer?vid=0&amp;sid=662f404a-b632-44fb-a39f-631c9149a048%40redis" TargetMode="External"/><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9.jpg"/><Relationship Id="rId19" Type="http://schemas.openxmlformats.org/officeDocument/2006/relationships/image" Target="media/image1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png"/><Relationship Id="rId43" Type="http://schemas.openxmlformats.org/officeDocument/2006/relationships/hyperlink" Target="https://thesession.org" TargetMode="External"/><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png"/><Relationship Id="rId69" Type="http://schemas.openxmlformats.org/officeDocument/2006/relationships/image" Target="media/image57.jpg"/><Relationship Id="rId8" Type="http://schemas.openxmlformats.org/officeDocument/2006/relationships/image" Target="media/image2.jpg"/><Relationship Id="rId51" Type="http://schemas.openxmlformats.org/officeDocument/2006/relationships/image" Target="media/image39.jpg"/><Relationship Id="rId72" Type="http://schemas.openxmlformats.org/officeDocument/2006/relationships/image" Target="media/image60.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image" Target="media/image34.pn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14.jpg"/><Relationship Id="rId41" Type="http://schemas.openxmlformats.org/officeDocument/2006/relationships/hyperlink" Target="https://web.p.ebscohost.com/ehost/pdfviewer/pdfviewer?vid=0&amp;sid=8e2a253b-49c9-4290-b832-1304b837db7d%40redis" TargetMode="External"/><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image" Target="media/image4.jpg"/><Relationship Id="rId31" Type="http://schemas.openxmlformats.org/officeDocument/2006/relationships/image" Target="media/image25.jpg"/><Relationship Id="rId44" Type="http://schemas.openxmlformats.org/officeDocument/2006/relationships/header" Target="header1.xml"/><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hyperlink" Target="https://www.proquest.com/docview/2116436675?accountid=8252&amp;pq-origsite=primo&amp;parentSessionId=6fitUkHIjpgHYog4pzczV9OhWjfplTM7xV75Jt%2Fc1DA%3D" TargetMode="External"/><Relationship Id="rId34" Type="http://schemas.openxmlformats.org/officeDocument/2006/relationships/image" Target="media/image28.pn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image" Target="media/image1.jpg"/><Relationship Id="rId71" Type="http://schemas.openxmlformats.org/officeDocument/2006/relationships/image" Target="media/image59.jpg"/></Relationships>
</file>

<file path=word/_rels/footnotes.xml.rels><?xml version="1.0" encoding="UTF-8" standalone="yes"?>
<Relationships xmlns="http://schemas.openxmlformats.org/package/2006/relationships"><Relationship Id="rId3" Type="http://schemas.openxmlformats.org/officeDocument/2006/relationships/hyperlink" Target="https://www.flutetunes.com/tunes.php?id=1830" TargetMode="External"/><Relationship Id="rId2" Type="http://schemas.openxmlformats.org/officeDocument/2006/relationships/hyperlink" Target="https://thesession.org/tunes/211" TargetMode="External"/><Relationship Id="rId1" Type="http://schemas.openxmlformats.org/officeDocument/2006/relationships/hyperlink" Target="https://www.youtube.com/watch?v=IkU8FqL9w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5201</Words>
  <Characters>29647</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Albion College</Company>
  <LinksUpToDate>false</LinksUpToDate>
  <CharactersWithSpaces>34779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Renee M Kreger</dc:creator>
  <cp:lastModifiedBy>Renee M Kreger</cp:lastModifiedBy>
  <cp:revision>2</cp:revision>
  <dcterms:created xsi:type="dcterms:W3CDTF">2022-07-25T12:10:00Z</dcterms:created>
  <dcterms:modified xsi:type="dcterms:W3CDTF">2022-07-25T12:10:00Z</dcterms:modified>
</cp:coreProperties>
</file>