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0" w:type="dxa"/>
        <w:tblLook w:val="01E0"/>
      </w:tblPr>
      <w:tblGrid>
        <w:gridCol w:w="2988"/>
        <w:gridCol w:w="6588"/>
      </w:tblGrid>
      <w:tr w:rsidR="00571667" w:rsidTr="00550FFD">
        <w:tc>
          <w:tcPr>
            <w:tcW w:w="2988" w:type="dxa"/>
            <w:tcBorders>
              <w:top w:val="single" w:sz="4" w:space="0" w:color="auto"/>
              <w:left w:val="single" w:sz="4" w:space="0" w:color="auto"/>
              <w:bottom w:val="single" w:sz="4" w:space="0" w:color="auto"/>
              <w:right w:val="single" w:sz="4" w:space="0" w:color="auto"/>
            </w:tcBorders>
            <w:vAlign w:val="bottom"/>
            <w:hideMark/>
          </w:tcPr>
          <w:p w:rsidR="00571667" w:rsidRDefault="00571667" w:rsidP="00550FFD">
            <w:pPr>
              <w:jc w:val="center"/>
              <w:rPr>
                <w:b/>
              </w:rPr>
            </w:pPr>
            <w:r>
              <w:rPr>
                <w:b/>
              </w:rPr>
              <w:t>TERM</w:t>
            </w:r>
          </w:p>
        </w:tc>
        <w:tc>
          <w:tcPr>
            <w:tcW w:w="6588" w:type="dxa"/>
            <w:tcBorders>
              <w:top w:val="single" w:sz="4" w:space="0" w:color="auto"/>
              <w:left w:val="single" w:sz="4" w:space="0" w:color="auto"/>
              <w:bottom w:val="single" w:sz="4" w:space="0" w:color="auto"/>
              <w:right w:val="single" w:sz="4" w:space="0" w:color="auto"/>
            </w:tcBorders>
            <w:vAlign w:val="bottom"/>
            <w:hideMark/>
          </w:tcPr>
          <w:p w:rsidR="00571667" w:rsidRDefault="00571667" w:rsidP="00550FFD">
            <w:pPr>
              <w:jc w:val="center"/>
              <w:rPr>
                <w:b/>
              </w:rPr>
            </w:pPr>
            <w:r>
              <w:rPr>
                <w:b/>
              </w:rPr>
              <w:t>DEFINITION</w:t>
            </w:r>
          </w:p>
        </w:tc>
      </w:tr>
      <w:tr w:rsidR="00571667" w:rsidTr="00550FFD">
        <w:tc>
          <w:tcPr>
            <w:tcW w:w="2988" w:type="dxa"/>
            <w:tcBorders>
              <w:top w:val="single" w:sz="4" w:space="0" w:color="auto"/>
              <w:left w:val="single" w:sz="4" w:space="0" w:color="auto"/>
              <w:bottom w:val="single" w:sz="4" w:space="0" w:color="auto"/>
              <w:right w:val="single" w:sz="4" w:space="0" w:color="auto"/>
            </w:tcBorders>
            <w:hideMark/>
          </w:tcPr>
          <w:p w:rsidR="00571667" w:rsidRDefault="00571667" w:rsidP="00550FFD">
            <w:pPr>
              <w:spacing w:after="120"/>
            </w:pPr>
            <w:r>
              <w:t>Class</w:t>
            </w:r>
          </w:p>
        </w:tc>
        <w:tc>
          <w:tcPr>
            <w:tcW w:w="6588" w:type="dxa"/>
            <w:tcBorders>
              <w:top w:val="single" w:sz="4" w:space="0" w:color="auto"/>
              <w:left w:val="single" w:sz="4" w:space="0" w:color="auto"/>
              <w:bottom w:val="single" w:sz="4" w:space="0" w:color="auto"/>
              <w:right w:val="single" w:sz="4" w:space="0" w:color="auto"/>
            </w:tcBorders>
            <w:hideMark/>
          </w:tcPr>
          <w:p w:rsidR="00571667" w:rsidRDefault="00571667" w:rsidP="00550FFD">
            <w:pPr>
              <w:spacing w:after="120"/>
            </w:pPr>
            <w:r>
              <w:t>Basically a group of students meeting with a professor or team at one or more times scheduled through the Registrar’s Office for an approved course or combination of related courses. All individualized learning experiences (see below) and labs are excluded. Dual listed courses (e.g., Biochemistry, Philosophy of Religion) and other situations when students from more than one course meet in the same room at the same time with the same professor (e.g., Painting I, II, and III) are considered one class.</w:t>
            </w:r>
          </w:p>
        </w:tc>
      </w:tr>
      <w:tr w:rsidR="00571667" w:rsidTr="00550FFD">
        <w:tc>
          <w:tcPr>
            <w:tcW w:w="2988" w:type="dxa"/>
            <w:tcBorders>
              <w:top w:val="single" w:sz="4" w:space="0" w:color="auto"/>
              <w:left w:val="single" w:sz="4" w:space="0" w:color="auto"/>
              <w:bottom w:val="single" w:sz="4" w:space="0" w:color="auto"/>
              <w:right w:val="single" w:sz="4" w:space="0" w:color="auto"/>
            </w:tcBorders>
            <w:hideMark/>
          </w:tcPr>
          <w:p w:rsidR="00571667" w:rsidRDefault="00571667" w:rsidP="00550FFD">
            <w:pPr>
              <w:spacing w:after="120"/>
            </w:pPr>
            <w:r>
              <w:t>Directed Study</w:t>
            </w:r>
          </w:p>
        </w:tc>
        <w:tc>
          <w:tcPr>
            <w:tcW w:w="6588" w:type="dxa"/>
            <w:tcBorders>
              <w:top w:val="single" w:sz="4" w:space="0" w:color="auto"/>
              <w:left w:val="single" w:sz="4" w:space="0" w:color="auto"/>
              <w:bottom w:val="single" w:sz="4" w:space="0" w:color="auto"/>
              <w:right w:val="single" w:sz="4" w:space="0" w:color="auto"/>
            </w:tcBorders>
            <w:hideMark/>
          </w:tcPr>
          <w:p w:rsidR="00571667" w:rsidRDefault="00571667" w:rsidP="00550FFD">
            <w:pPr>
              <w:spacing w:after="120"/>
            </w:pPr>
            <w:r>
              <w:t>An individualized learning experience that has been approved and assigned a course number of 410-414. Not included in teaching loads.</w:t>
            </w:r>
          </w:p>
        </w:tc>
      </w:tr>
      <w:tr w:rsidR="00571667" w:rsidTr="00550FFD">
        <w:tc>
          <w:tcPr>
            <w:tcW w:w="2988" w:type="dxa"/>
            <w:tcBorders>
              <w:top w:val="single" w:sz="4" w:space="0" w:color="auto"/>
              <w:left w:val="single" w:sz="4" w:space="0" w:color="auto"/>
              <w:bottom w:val="single" w:sz="4" w:space="0" w:color="auto"/>
              <w:right w:val="single" w:sz="4" w:space="0" w:color="auto"/>
            </w:tcBorders>
            <w:hideMark/>
          </w:tcPr>
          <w:p w:rsidR="00571667" w:rsidRDefault="00571667" w:rsidP="00550FFD">
            <w:pPr>
              <w:spacing w:after="120"/>
            </w:pPr>
            <w:r>
              <w:t>Full-Time-Equivalent (FTE) Professor</w:t>
            </w:r>
          </w:p>
        </w:tc>
        <w:tc>
          <w:tcPr>
            <w:tcW w:w="6588" w:type="dxa"/>
            <w:tcBorders>
              <w:top w:val="single" w:sz="4" w:space="0" w:color="auto"/>
              <w:left w:val="single" w:sz="4" w:space="0" w:color="auto"/>
              <w:bottom w:val="single" w:sz="4" w:space="0" w:color="auto"/>
              <w:right w:val="single" w:sz="4" w:space="0" w:color="auto"/>
            </w:tcBorders>
            <w:hideMark/>
          </w:tcPr>
          <w:p w:rsidR="00571667" w:rsidRDefault="00571667" w:rsidP="00550FFD">
            <w:pPr>
              <w:spacing w:after="120"/>
            </w:pPr>
            <w:r>
              <w:t>A teaching load of three units in a semester. All three units may be assigned to one professor or may be split among more than one person.</w:t>
            </w:r>
          </w:p>
        </w:tc>
      </w:tr>
      <w:tr w:rsidR="00571667" w:rsidTr="00550FFD">
        <w:tc>
          <w:tcPr>
            <w:tcW w:w="2988" w:type="dxa"/>
            <w:tcBorders>
              <w:top w:val="single" w:sz="4" w:space="0" w:color="auto"/>
              <w:left w:val="single" w:sz="4" w:space="0" w:color="auto"/>
              <w:bottom w:val="single" w:sz="4" w:space="0" w:color="auto"/>
              <w:right w:val="single" w:sz="4" w:space="0" w:color="auto"/>
            </w:tcBorders>
            <w:hideMark/>
          </w:tcPr>
          <w:p w:rsidR="00571667" w:rsidRDefault="00571667" w:rsidP="00550FFD">
            <w:pPr>
              <w:spacing w:after="120"/>
            </w:pPr>
            <w:r>
              <w:t>Full-Time-Equivalent (FTE) Student</w:t>
            </w:r>
          </w:p>
        </w:tc>
        <w:tc>
          <w:tcPr>
            <w:tcW w:w="6588" w:type="dxa"/>
            <w:tcBorders>
              <w:top w:val="single" w:sz="4" w:space="0" w:color="auto"/>
              <w:left w:val="single" w:sz="4" w:space="0" w:color="auto"/>
              <w:bottom w:val="single" w:sz="4" w:space="0" w:color="auto"/>
              <w:right w:val="single" w:sz="4" w:space="0" w:color="auto"/>
            </w:tcBorders>
            <w:hideMark/>
          </w:tcPr>
          <w:p w:rsidR="00571667" w:rsidRDefault="00571667" w:rsidP="00550FFD">
            <w:pPr>
              <w:spacing w:after="120"/>
            </w:pPr>
            <w:r>
              <w:t>4.1 units of registered course work after removing any dropped classes (whether by meeting the one-week deadline or approved by the Petitions Committee). Full-time students (i.e., students with 3 or more units on the census date) averaged 4.1 units during the 2000-05 academic years.</w:t>
            </w:r>
          </w:p>
        </w:tc>
      </w:tr>
      <w:tr w:rsidR="00571667" w:rsidTr="00550FFD">
        <w:tc>
          <w:tcPr>
            <w:tcW w:w="2988" w:type="dxa"/>
            <w:tcBorders>
              <w:top w:val="single" w:sz="4" w:space="0" w:color="auto"/>
              <w:left w:val="single" w:sz="4" w:space="0" w:color="auto"/>
              <w:bottom w:val="single" w:sz="4" w:space="0" w:color="auto"/>
              <w:right w:val="single" w:sz="4" w:space="0" w:color="auto"/>
            </w:tcBorders>
            <w:hideMark/>
          </w:tcPr>
          <w:p w:rsidR="00571667" w:rsidRDefault="00571667" w:rsidP="00550FFD">
            <w:pPr>
              <w:spacing w:after="120"/>
            </w:pPr>
            <w:r>
              <w:t>Individualized Learning Experience</w:t>
            </w:r>
          </w:p>
        </w:tc>
        <w:tc>
          <w:tcPr>
            <w:tcW w:w="6588" w:type="dxa"/>
            <w:tcBorders>
              <w:top w:val="single" w:sz="4" w:space="0" w:color="auto"/>
              <w:left w:val="single" w:sz="4" w:space="0" w:color="auto"/>
              <w:bottom w:val="single" w:sz="4" w:space="0" w:color="auto"/>
              <w:right w:val="single" w:sz="4" w:space="0" w:color="auto"/>
            </w:tcBorders>
            <w:hideMark/>
          </w:tcPr>
          <w:p w:rsidR="00571667" w:rsidRDefault="00571667" w:rsidP="00550FFD">
            <w:pPr>
              <w:spacing w:after="120"/>
            </w:pPr>
            <w:r>
              <w:t>A directed study, tutorial, honors thesis, internship, or private music lesson</w:t>
            </w:r>
          </w:p>
        </w:tc>
      </w:tr>
      <w:tr w:rsidR="00571667" w:rsidTr="00550FFD">
        <w:tc>
          <w:tcPr>
            <w:tcW w:w="2988" w:type="dxa"/>
            <w:tcBorders>
              <w:top w:val="single" w:sz="4" w:space="0" w:color="auto"/>
              <w:left w:val="single" w:sz="4" w:space="0" w:color="auto"/>
              <w:bottom w:val="single" w:sz="4" w:space="0" w:color="auto"/>
              <w:right w:val="single" w:sz="4" w:space="0" w:color="auto"/>
            </w:tcBorders>
            <w:hideMark/>
          </w:tcPr>
          <w:p w:rsidR="00571667" w:rsidRDefault="00571667" w:rsidP="00550FFD">
            <w:pPr>
              <w:spacing w:after="120"/>
            </w:pPr>
            <w:r>
              <w:t>Internship</w:t>
            </w:r>
          </w:p>
        </w:tc>
        <w:tc>
          <w:tcPr>
            <w:tcW w:w="6588" w:type="dxa"/>
            <w:tcBorders>
              <w:top w:val="single" w:sz="4" w:space="0" w:color="auto"/>
              <w:left w:val="single" w:sz="4" w:space="0" w:color="auto"/>
              <w:bottom w:val="single" w:sz="4" w:space="0" w:color="auto"/>
              <w:right w:val="single" w:sz="4" w:space="0" w:color="auto"/>
            </w:tcBorders>
            <w:hideMark/>
          </w:tcPr>
          <w:p w:rsidR="00571667" w:rsidRDefault="00571667" w:rsidP="00550FFD">
            <w:pPr>
              <w:spacing w:after="120"/>
            </w:pPr>
            <w:r>
              <w:t>An approved learning experience that has the word “internship” in its title. Not included in teaching loads.</w:t>
            </w:r>
          </w:p>
        </w:tc>
      </w:tr>
      <w:tr w:rsidR="00571667" w:rsidTr="00550FFD">
        <w:tc>
          <w:tcPr>
            <w:tcW w:w="2988" w:type="dxa"/>
            <w:tcBorders>
              <w:top w:val="single" w:sz="4" w:space="0" w:color="auto"/>
              <w:left w:val="single" w:sz="4" w:space="0" w:color="auto"/>
              <w:bottom w:val="single" w:sz="4" w:space="0" w:color="auto"/>
              <w:right w:val="single" w:sz="4" w:space="0" w:color="auto"/>
            </w:tcBorders>
            <w:hideMark/>
          </w:tcPr>
          <w:p w:rsidR="00571667" w:rsidRDefault="00571667" w:rsidP="00550FFD">
            <w:pPr>
              <w:spacing w:after="120"/>
            </w:pPr>
            <w:r>
              <w:t>Lab</w:t>
            </w:r>
          </w:p>
        </w:tc>
        <w:tc>
          <w:tcPr>
            <w:tcW w:w="6588" w:type="dxa"/>
            <w:tcBorders>
              <w:top w:val="single" w:sz="4" w:space="0" w:color="auto"/>
              <w:left w:val="single" w:sz="4" w:space="0" w:color="auto"/>
              <w:bottom w:val="single" w:sz="4" w:space="0" w:color="auto"/>
              <w:right w:val="single" w:sz="4" w:space="0" w:color="auto"/>
            </w:tcBorders>
            <w:hideMark/>
          </w:tcPr>
          <w:p w:rsidR="00571667" w:rsidRDefault="00571667" w:rsidP="00550FFD">
            <w:pPr>
              <w:spacing w:after="120"/>
            </w:pPr>
            <w:r>
              <w:t>An approved learning experience that is designated as a “lab” and is offered by the Departments of Biology, Chemistry, Geological Sciences, Physics, or Psychology</w:t>
            </w:r>
          </w:p>
        </w:tc>
      </w:tr>
      <w:tr w:rsidR="00571667" w:rsidTr="00550FFD">
        <w:tc>
          <w:tcPr>
            <w:tcW w:w="2988" w:type="dxa"/>
            <w:tcBorders>
              <w:top w:val="single" w:sz="4" w:space="0" w:color="auto"/>
              <w:left w:val="single" w:sz="4" w:space="0" w:color="auto"/>
              <w:bottom w:val="single" w:sz="4" w:space="0" w:color="auto"/>
              <w:right w:val="single" w:sz="4" w:space="0" w:color="auto"/>
            </w:tcBorders>
            <w:hideMark/>
          </w:tcPr>
          <w:p w:rsidR="00571667" w:rsidRDefault="00571667" w:rsidP="00550FFD">
            <w:pPr>
              <w:spacing w:after="120"/>
            </w:pPr>
            <w:r>
              <w:t>Non-Departmental Course</w:t>
            </w:r>
          </w:p>
        </w:tc>
        <w:tc>
          <w:tcPr>
            <w:tcW w:w="6588" w:type="dxa"/>
            <w:tcBorders>
              <w:top w:val="single" w:sz="4" w:space="0" w:color="auto"/>
              <w:left w:val="single" w:sz="4" w:space="0" w:color="auto"/>
              <w:bottom w:val="single" w:sz="4" w:space="0" w:color="auto"/>
              <w:right w:val="single" w:sz="4" w:space="0" w:color="auto"/>
            </w:tcBorders>
            <w:hideMark/>
          </w:tcPr>
          <w:p w:rsidR="00571667" w:rsidRDefault="00571667" w:rsidP="00550FFD">
            <w:pPr>
              <w:spacing w:after="120"/>
            </w:pPr>
            <w:r>
              <w:t>First-year seminar, honors course, interdisciplinary course, or course (not individualized learning experience) offered by an institute or other non-departmental entity</w:t>
            </w:r>
          </w:p>
        </w:tc>
      </w:tr>
      <w:tr w:rsidR="00571667" w:rsidTr="00550FFD">
        <w:tc>
          <w:tcPr>
            <w:tcW w:w="2988" w:type="dxa"/>
            <w:tcBorders>
              <w:top w:val="single" w:sz="4" w:space="0" w:color="auto"/>
              <w:left w:val="single" w:sz="4" w:space="0" w:color="auto"/>
              <w:bottom w:val="single" w:sz="4" w:space="0" w:color="auto"/>
              <w:right w:val="single" w:sz="4" w:space="0" w:color="auto"/>
            </w:tcBorders>
            <w:hideMark/>
          </w:tcPr>
          <w:p w:rsidR="00571667" w:rsidRDefault="00571667" w:rsidP="00550FFD">
            <w:pPr>
              <w:spacing w:after="120"/>
            </w:pPr>
            <w:r>
              <w:t>Other Courses</w:t>
            </w:r>
          </w:p>
        </w:tc>
        <w:tc>
          <w:tcPr>
            <w:tcW w:w="6588" w:type="dxa"/>
            <w:tcBorders>
              <w:top w:val="single" w:sz="4" w:space="0" w:color="auto"/>
              <w:left w:val="single" w:sz="4" w:space="0" w:color="auto"/>
              <w:bottom w:val="single" w:sz="4" w:space="0" w:color="auto"/>
              <w:right w:val="single" w:sz="4" w:space="0" w:color="auto"/>
            </w:tcBorders>
            <w:hideMark/>
          </w:tcPr>
          <w:p w:rsidR="00571667" w:rsidRDefault="00571667" w:rsidP="00550FFD">
            <w:pPr>
              <w:spacing w:after="120"/>
            </w:pPr>
            <w:r>
              <w:t>A course offered by a department but taught by a professor whose primary assignment is in another department.</w:t>
            </w:r>
          </w:p>
        </w:tc>
      </w:tr>
      <w:tr w:rsidR="00571667" w:rsidTr="00550FFD">
        <w:tc>
          <w:tcPr>
            <w:tcW w:w="2988" w:type="dxa"/>
            <w:tcBorders>
              <w:top w:val="single" w:sz="4" w:space="0" w:color="auto"/>
              <w:left w:val="single" w:sz="4" w:space="0" w:color="auto"/>
              <w:bottom w:val="single" w:sz="4" w:space="0" w:color="auto"/>
              <w:right w:val="single" w:sz="4" w:space="0" w:color="auto"/>
            </w:tcBorders>
            <w:hideMark/>
          </w:tcPr>
          <w:p w:rsidR="00571667" w:rsidRDefault="00571667" w:rsidP="00550FFD">
            <w:pPr>
              <w:spacing w:after="120"/>
            </w:pPr>
            <w:r>
              <w:t>Private Lessons</w:t>
            </w:r>
          </w:p>
        </w:tc>
        <w:tc>
          <w:tcPr>
            <w:tcW w:w="6588" w:type="dxa"/>
            <w:tcBorders>
              <w:top w:val="single" w:sz="4" w:space="0" w:color="auto"/>
              <w:left w:val="single" w:sz="4" w:space="0" w:color="auto"/>
              <w:bottom w:val="single" w:sz="4" w:space="0" w:color="auto"/>
              <w:right w:val="single" w:sz="4" w:space="0" w:color="auto"/>
            </w:tcBorders>
            <w:hideMark/>
          </w:tcPr>
          <w:p w:rsidR="00571667" w:rsidRDefault="00571667" w:rsidP="00550FFD">
            <w:pPr>
              <w:spacing w:after="120"/>
            </w:pPr>
            <w:r>
              <w:t>An individualized learning experience involving a single student learning to play a musical instrument (including the human voice) by meeting with a professor for a half-hour (1/4 unit) or an hour (1/2 unit) per week</w:t>
            </w:r>
          </w:p>
        </w:tc>
      </w:tr>
      <w:tr w:rsidR="00571667" w:rsidTr="00550FFD">
        <w:tc>
          <w:tcPr>
            <w:tcW w:w="2988" w:type="dxa"/>
            <w:tcBorders>
              <w:top w:val="single" w:sz="4" w:space="0" w:color="auto"/>
              <w:left w:val="single" w:sz="4" w:space="0" w:color="auto"/>
              <w:bottom w:val="single" w:sz="4" w:space="0" w:color="auto"/>
              <w:right w:val="single" w:sz="4" w:space="0" w:color="auto"/>
            </w:tcBorders>
            <w:hideMark/>
          </w:tcPr>
          <w:p w:rsidR="00571667" w:rsidRDefault="00571667" w:rsidP="00550FFD">
            <w:pPr>
              <w:spacing w:after="120"/>
            </w:pPr>
            <w:r>
              <w:t>Productivity Measures</w:t>
            </w:r>
          </w:p>
        </w:tc>
        <w:tc>
          <w:tcPr>
            <w:tcW w:w="6588" w:type="dxa"/>
            <w:tcBorders>
              <w:top w:val="single" w:sz="4" w:space="0" w:color="auto"/>
              <w:left w:val="single" w:sz="4" w:space="0" w:color="auto"/>
              <w:bottom w:val="single" w:sz="4" w:space="0" w:color="auto"/>
              <w:right w:val="single" w:sz="4" w:space="0" w:color="auto"/>
            </w:tcBorders>
            <w:hideMark/>
          </w:tcPr>
          <w:p w:rsidR="00571667" w:rsidRDefault="00571667" w:rsidP="00550FFD">
            <w:pPr>
              <w:spacing w:after="120"/>
            </w:pPr>
            <w:r>
              <w:t>The measures specified by the Curriculum &amp; Resources Committee in August, 2004 plus the student/faculty ratio, as suggested by President Mitchell</w:t>
            </w:r>
          </w:p>
        </w:tc>
      </w:tr>
      <w:tr w:rsidR="00571667" w:rsidTr="00550FFD">
        <w:tc>
          <w:tcPr>
            <w:tcW w:w="2988" w:type="dxa"/>
            <w:tcBorders>
              <w:top w:val="single" w:sz="4" w:space="0" w:color="auto"/>
              <w:left w:val="single" w:sz="4" w:space="0" w:color="auto"/>
              <w:bottom w:val="single" w:sz="4" w:space="0" w:color="auto"/>
              <w:right w:val="single" w:sz="4" w:space="0" w:color="auto"/>
            </w:tcBorders>
            <w:hideMark/>
          </w:tcPr>
          <w:p w:rsidR="00571667" w:rsidRDefault="00571667" w:rsidP="00550FFD">
            <w:pPr>
              <w:spacing w:after="120"/>
            </w:pPr>
            <w:r>
              <w:lastRenderedPageBreak/>
              <w:t>Professor</w:t>
            </w:r>
          </w:p>
        </w:tc>
        <w:tc>
          <w:tcPr>
            <w:tcW w:w="6588" w:type="dxa"/>
            <w:tcBorders>
              <w:top w:val="single" w:sz="4" w:space="0" w:color="auto"/>
              <w:left w:val="single" w:sz="4" w:space="0" w:color="auto"/>
              <w:bottom w:val="single" w:sz="4" w:space="0" w:color="auto"/>
              <w:right w:val="single" w:sz="4" w:space="0" w:color="auto"/>
            </w:tcBorders>
            <w:hideMark/>
          </w:tcPr>
          <w:p w:rsidR="00571667" w:rsidRDefault="00571667" w:rsidP="00550FFD">
            <w:pPr>
              <w:spacing w:after="120"/>
            </w:pPr>
            <w:r>
              <w:t>A person who has primary responsibility for an approved learning experience and is listed by the registrar in the class schedule. Tenured, tenure-track, and visiting faculty members, plus adjunct professors and staff members who teach regularly or periodically, are included.</w:t>
            </w:r>
          </w:p>
        </w:tc>
      </w:tr>
      <w:tr w:rsidR="00571667" w:rsidTr="00550FFD">
        <w:tc>
          <w:tcPr>
            <w:tcW w:w="2988" w:type="dxa"/>
            <w:tcBorders>
              <w:top w:val="single" w:sz="4" w:space="0" w:color="auto"/>
              <w:left w:val="single" w:sz="4" w:space="0" w:color="auto"/>
              <w:bottom w:val="single" w:sz="4" w:space="0" w:color="auto"/>
              <w:right w:val="single" w:sz="4" w:space="0" w:color="auto"/>
            </w:tcBorders>
            <w:hideMark/>
          </w:tcPr>
          <w:p w:rsidR="00571667" w:rsidRDefault="00571667" w:rsidP="00550FFD">
            <w:pPr>
              <w:spacing w:after="120"/>
            </w:pPr>
            <w:r>
              <w:t>Regular  Courses</w:t>
            </w:r>
          </w:p>
        </w:tc>
        <w:tc>
          <w:tcPr>
            <w:tcW w:w="6588" w:type="dxa"/>
            <w:tcBorders>
              <w:top w:val="single" w:sz="4" w:space="0" w:color="auto"/>
              <w:left w:val="single" w:sz="4" w:space="0" w:color="auto"/>
              <w:bottom w:val="single" w:sz="4" w:space="0" w:color="auto"/>
              <w:right w:val="single" w:sz="4" w:space="0" w:color="auto"/>
            </w:tcBorders>
            <w:hideMark/>
          </w:tcPr>
          <w:p w:rsidR="00571667" w:rsidRDefault="00571667" w:rsidP="00550FFD">
            <w:pPr>
              <w:spacing w:after="120"/>
            </w:pPr>
            <w:r>
              <w:t>An approved course (including 289 courses) that is not an individualized learning experience or lab</w:t>
            </w:r>
          </w:p>
        </w:tc>
      </w:tr>
      <w:tr w:rsidR="00571667" w:rsidTr="00550FFD">
        <w:tc>
          <w:tcPr>
            <w:tcW w:w="2988" w:type="dxa"/>
            <w:tcBorders>
              <w:top w:val="single" w:sz="4" w:space="0" w:color="auto"/>
              <w:left w:val="single" w:sz="4" w:space="0" w:color="auto"/>
              <w:bottom w:val="single" w:sz="4" w:space="0" w:color="auto"/>
              <w:right w:val="single" w:sz="4" w:space="0" w:color="auto"/>
            </w:tcBorders>
            <w:hideMark/>
          </w:tcPr>
          <w:p w:rsidR="00571667" w:rsidRDefault="00571667" w:rsidP="00550FFD">
            <w:pPr>
              <w:spacing w:after="120"/>
            </w:pPr>
            <w:r>
              <w:t>Released Time</w:t>
            </w:r>
          </w:p>
        </w:tc>
        <w:tc>
          <w:tcPr>
            <w:tcW w:w="6588" w:type="dxa"/>
            <w:tcBorders>
              <w:top w:val="single" w:sz="4" w:space="0" w:color="auto"/>
              <w:left w:val="single" w:sz="4" w:space="0" w:color="auto"/>
              <w:bottom w:val="single" w:sz="4" w:space="0" w:color="auto"/>
              <w:right w:val="single" w:sz="4" w:space="0" w:color="auto"/>
            </w:tcBorders>
            <w:hideMark/>
          </w:tcPr>
          <w:p w:rsidR="00571667" w:rsidRDefault="00571667" w:rsidP="00550FFD">
            <w:pPr>
              <w:spacing w:after="120"/>
            </w:pPr>
            <w:r>
              <w:t>An assignment that is part of the workload for a full-time faculty member, is approved by the VPAA, and does not involve teaching</w:t>
            </w:r>
          </w:p>
        </w:tc>
      </w:tr>
      <w:tr w:rsidR="00571667" w:rsidTr="00550FFD">
        <w:tc>
          <w:tcPr>
            <w:tcW w:w="2988" w:type="dxa"/>
            <w:tcBorders>
              <w:top w:val="single" w:sz="4" w:space="0" w:color="auto"/>
              <w:left w:val="single" w:sz="4" w:space="0" w:color="auto"/>
              <w:bottom w:val="single" w:sz="4" w:space="0" w:color="auto"/>
              <w:right w:val="single" w:sz="4" w:space="0" w:color="auto"/>
            </w:tcBorders>
            <w:hideMark/>
          </w:tcPr>
          <w:p w:rsidR="00571667" w:rsidRDefault="00571667" w:rsidP="00550FFD">
            <w:pPr>
              <w:spacing w:after="120"/>
            </w:pPr>
            <w:r>
              <w:t>Special Group</w:t>
            </w:r>
          </w:p>
        </w:tc>
        <w:tc>
          <w:tcPr>
            <w:tcW w:w="6588" w:type="dxa"/>
            <w:tcBorders>
              <w:top w:val="single" w:sz="4" w:space="0" w:color="auto"/>
              <w:left w:val="single" w:sz="4" w:space="0" w:color="auto"/>
              <w:bottom w:val="single" w:sz="4" w:space="0" w:color="auto"/>
              <w:right w:val="single" w:sz="4" w:space="0" w:color="auto"/>
            </w:tcBorders>
            <w:hideMark/>
          </w:tcPr>
          <w:p w:rsidR="00571667" w:rsidRDefault="00571667" w:rsidP="00550FFD">
            <w:pPr>
              <w:spacing w:after="120"/>
            </w:pPr>
            <w:r>
              <w:t>Professors who are not part of a department because they have interdisciplinary appointments or are exclusively part of an institute. Most adjunct professors and staff members teach in a department and are included in that department.</w:t>
            </w:r>
          </w:p>
        </w:tc>
      </w:tr>
      <w:tr w:rsidR="00571667" w:rsidTr="00550FFD">
        <w:tc>
          <w:tcPr>
            <w:tcW w:w="2988" w:type="dxa"/>
            <w:tcBorders>
              <w:top w:val="single" w:sz="4" w:space="0" w:color="auto"/>
              <w:left w:val="single" w:sz="4" w:space="0" w:color="auto"/>
              <w:bottom w:val="single" w:sz="4" w:space="0" w:color="auto"/>
              <w:right w:val="single" w:sz="4" w:space="0" w:color="auto"/>
            </w:tcBorders>
            <w:hideMark/>
          </w:tcPr>
          <w:p w:rsidR="00571667" w:rsidRDefault="00571667" w:rsidP="00550FFD">
            <w:pPr>
              <w:spacing w:after="120"/>
            </w:pPr>
            <w:r>
              <w:t>Student/Faculty Ratio</w:t>
            </w:r>
          </w:p>
        </w:tc>
        <w:tc>
          <w:tcPr>
            <w:tcW w:w="6588" w:type="dxa"/>
            <w:tcBorders>
              <w:top w:val="single" w:sz="4" w:space="0" w:color="auto"/>
              <w:left w:val="single" w:sz="4" w:space="0" w:color="auto"/>
              <w:bottom w:val="single" w:sz="4" w:space="0" w:color="auto"/>
              <w:right w:val="single" w:sz="4" w:space="0" w:color="auto"/>
            </w:tcBorders>
            <w:hideMark/>
          </w:tcPr>
          <w:p w:rsidR="00571667" w:rsidRDefault="00571667" w:rsidP="00550FFD">
            <w:pPr>
              <w:spacing w:after="120"/>
            </w:pPr>
            <w:r>
              <w:t>The number of  FTE students in the designated category divided by the number of FTE professors in that category</w:t>
            </w:r>
          </w:p>
        </w:tc>
      </w:tr>
      <w:tr w:rsidR="00571667" w:rsidTr="00550FFD">
        <w:tc>
          <w:tcPr>
            <w:tcW w:w="2988" w:type="dxa"/>
            <w:tcBorders>
              <w:top w:val="single" w:sz="4" w:space="0" w:color="auto"/>
              <w:left w:val="single" w:sz="4" w:space="0" w:color="auto"/>
              <w:bottom w:val="single" w:sz="4" w:space="0" w:color="auto"/>
              <w:right w:val="single" w:sz="4" w:space="0" w:color="auto"/>
            </w:tcBorders>
            <w:hideMark/>
          </w:tcPr>
          <w:p w:rsidR="00571667" w:rsidRDefault="00571667" w:rsidP="00550FFD">
            <w:pPr>
              <w:spacing w:after="120"/>
            </w:pPr>
            <w:r>
              <w:t>Student-Units</w:t>
            </w:r>
          </w:p>
        </w:tc>
        <w:tc>
          <w:tcPr>
            <w:tcW w:w="6588" w:type="dxa"/>
            <w:tcBorders>
              <w:top w:val="single" w:sz="4" w:space="0" w:color="auto"/>
              <w:left w:val="single" w:sz="4" w:space="0" w:color="auto"/>
              <w:bottom w:val="single" w:sz="4" w:space="0" w:color="auto"/>
              <w:right w:val="single" w:sz="4" w:space="0" w:color="auto"/>
            </w:tcBorders>
            <w:hideMark/>
          </w:tcPr>
          <w:p w:rsidR="00571667" w:rsidRDefault="00571667" w:rsidP="00550FFD">
            <w:pPr>
              <w:spacing w:after="120"/>
            </w:pPr>
            <w:r>
              <w:t>The number of students enrolled in an approved learning experience (after removing those who drop) times the number of units or partial unit assigned to that experience</w:t>
            </w:r>
          </w:p>
        </w:tc>
      </w:tr>
      <w:tr w:rsidR="00571667" w:rsidTr="00550FFD">
        <w:tc>
          <w:tcPr>
            <w:tcW w:w="2988" w:type="dxa"/>
            <w:tcBorders>
              <w:top w:val="single" w:sz="4" w:space="0" w:color="auto"/>
              <w:left w:val="single" w:sz="4" w:space="0" w:color="auto"/>
              <w:bottom w:val="single" w:sz="4" w:space="0" w:color="auto"/>
              <w:right w:val="single" w:sz="4" w:space="0" w:color="auto"/>
            </w:tcBorders>
            <w:hideMark/>
          </w:tcPr>
          <w:p w:rsidR="00571667" w:rsidRDefault="00571667" w:rsidP="00550FFD">
            <w:pPr>
              <w:spacing w:after="120"/>
            </w:pPr>
            <w:r>
              <w:t>Teaching Load</w:t>
            </w:r>
          </w:p>
        </w:tc>
        <w:tc>
          <w:tcPr>
            <w:tcW w:w="6588" w:type="dxa"/>
            <w:tcBorders>
              <w:top w:val="single" w:sz="4" w:space="0" w:color="auto"/>
              <w:left w:val="single" w:sz="4" w:space="0" w:color="auto"/>
              <w:bottom w:val="single" w:sz="4" w:space="0" w:color="auto"/>
              <w:right w:val="single" w:sz="4" w:space="0" w:color="auto"/>
            </w:tcBorders>
            <w:hideMark/>
          </w:tcPr>
          <w:p w:rsidR="00571667" w:rsidRDefault="00571667" w:rsidP="00550FFD">
            <w:pPr>
              <w:spacing w:after="120"/>
            </w:pPr>
            <w:r>
              <w:t xml:space="preserve">The courses for which a professor is responsible as verified by the department chair. Full-time faculty members normally have 3 units of courses, but released time assignments are </w:t>
            </w:r>
            <w:r>
              <w:rPr>
                <w:u w:val="single"/>
              </w:rPr>
              <w:t>not</w:t>
            </w:r>
            <w:r>
              <w:t xml:space="preserve"> included. Paid overload courses are included, but if a full-time faculty member has more than 3 units in a semester without extra compensation, the student-units are credited to the department but the extra units are </w:t>
            </w:r>
            <w:r>
              <w:rPr>
                <w:u w:val="single"/>
              </w:rPr>
              <w:t>not</w:t>
            </w:r>
            <w:r>
              <w:t xml:space="preserve"> counted as teaching load. The teaching load for adjunct professors and staff members who teach courses is equal to the number of units for which the person was responsible, except for individualized learning experiences that are part of a staff member’s regular assignment.</w:t>
            </w:r>
          </w:p>
        </w:tc>
      </w:tr>
      <w:tr w:rsidR="00571667" w:rsidTr="00550FFD">
        <w:tc>
          <w:tcPr>
            <w:tcW w:w="2988" w:type="dxa"/>
            <w:tcBorders>
              <w:top w:val="single" w:sz="4" w:space="0" w:color="auto"/>
              <w:left w:val="single" w:sz="4" w:space="0" w:color="auto"/>
              <w:bottom w:val="single" w:sz="4" w:space="0" w:color="auto"/>
              <w:right w:val="single" w:sz="4" w:space="0" w:color="auto"/>
            </w:tcBorders>
            <w:hideMark/>
          </w:tcPr>
          <w:p w:rsidR="00571667" w:rsidRDefault="00571667" w:rsidP="00550FFD">
            <w:pPr>
              <w:spacing w:after="120"/>
            </w:pPr>
            <w:r>
              <w:t>Team-Taught Courses</w:t>
            </w:r>
          </w:p>
        </w:tc>
        <w:tc>
          <w:tcPr>
            <w:tcW w:w="6588" w:type="dxa"/>
            <w:tcBorders>
              <w:top w:val="single" w:sz="4" w:space="0" w:color="auto"/>
              <w:left w:val="single" w:sz="4" w:space="0" w:color="auto"/>
              <w:bottom w:val="single" w:sz="4" w:space="0" w:color="auto"/>
              <w:right w:val="single" w:sz="4" w:space="0" w:color="auto"/>
            </w:tcBorders>
            <w:hideMark/>
          </w:tcPr>
          <w:p w:rsidR="00571667" w:rsidRDefault="00571667" w:rsidP="00550FFD">
            <w:pPr>
              <w:spacing w:after="120"/>
            </w:pPr>
            <w:r>
              <w:t>Courses with more than one professor, according to the Registrar’s Office. For some of these professors, the teaching load is still a full unit, but the teaching load is divided among the professors. In all cases, the student-units are divided equally among the professors.</w:t>
            </w:r>
          </w:p>
        </w:tc>
      </w:tr>
      <w:tr w:rsidR="00571667" w:rsidTr="00550FFD">
        <w:tc>
          <w:tcPr>
            <w:tcW w:w="2988" w:type="dxa"/>
            <w:tcBorders>
              <w:top w:val="single" w:sz="4" w:space="0" w:color="auto"/>
              <w:left w:val="single" w:sz="4" w:space="0" w:color="auto"/>
              <w:bottom w:val="single" w:sz="4" w:space="0" w:color="auto"/>
              <w:right w:val="single" w:sz="4" w:space="0" w:color="auto"/>
            </w:tcBorders>
            <w:hideMark/>
          </w:tcPr>
          <w:p w:rsidR="00571667" w:rsidRDefault="00571667" w:rsidP="00550FFD">
            <w:pPr>
              <w:spacing w:after="120"/>
            </w:pPr>
            <w:r>
              <w:t>Thesis</w:t>
            </w:r>
          </w:p>
        </w:tc>
        <w:tc>
          <w:tcPr>
            <w:tcW w:w="6588" w:type="dxa"/>
            <w:tcBorders>
              <w:top w:val="single" w:sz="4" w:space="0" w:color="auto"/>
              <w:left w:val="single" w:sz="4" w:space="0" w:color="auto"/>
              <w:bottom w:val="single" w:sz="4" w:space="0" w:color="auto"/>
              <w:right w:val="single" w:sz="4" w:space="0" w:color="auto"/>
            </w:tcBorders>
            <w:hideMark/>
          </w:tcPr>
          <w:p w:rsidR="00571667" w:rsidRDefault="00571667" w:rsidP="00550FFD">
            <w:pPr>
              <w:spacing w:after="120"/>
            </w:pPr>
            <w:r>
              <w:t>An individualized learning experienced with the title “Honors Thesis.” Not included in teaching loads.</w:t>
            </w:r>
          </w:p>
        </w:tc>
      </w:tr>
      <w:tr w:rsidR="00571667" w:rsidTr="00550FFD">
        <w:tc>
          <w:tcPr>
            <w:tcW w:w="2988" w:type="dxa"/>
            <w:tcBorders>
              <w:top w:val="single" w:sz="4" w:space="0" w:color="auto"/>
              <w:left w:val="single" w:sz="4" w:space="0" w:color="auto"/>
              <w:bottom w:val="single" w:sz="4" w:space="0" w:color="auto"/>
              <w:right w:val="single" w:sz="4" w:space="0" w:color="auto"/>
            </w:tcBorders>
            <w:hideMark/>
          </w:tcPr>
          <w:p w:rsidR="00571667" w:rsidRDefault="00571667" w:rsidP="00550FFD">
            <w:pPr>
              <w:spacing w:after="120"/>
            </w:pPr>
            <w:r>
              <w:t>Tutorial</w:t>
            </w:r>
          </w:p>
        </w:tc>
        <w:tc>
          <w:tcPr>
            <w:tcW w:w="6588" w:type="dxa"/>
            <w:tcBorders>
              <w:top w:val="single" w:sz="4" w:space="0" w:color="auto"/>
              <w:left w:val="single" w:sz="4" w:space="0" w:color="auto"/>
              <w:bottom w:val="single" w:sz="4" w:space="0" w:color="auto"/>
              <w:right w:val="single" w:sz="4" w:space="0" w:color="auto"/>
            </w:tcBorders>
            <w:hideMark/>
          </w:tcPr>
          <w:p w:rsidR="00571667" w:rsidRDefault="00571667" w:rsidP="00550FFD">
            <w:pPr>
              <w:spacing w:after="120"/>
            </w:pPr>
            <w:r>
              <w:t>A regular course that is taught on an individual basis by arrangement with a faculty member. Not included in teaching loads.</w:t>
            </w:r>
          </w:p>
        </w:tc>
      </w:tr>
    </w:tbl>
    <w:p w:rsidR="00571667" w:rsidRDefault="00571667" w:rsidP="00571667"/>
    <w:p w:rsidR="005B1129" w:rsidRDefault="005B1129"/>
    <w:sectPr w:rsidR="005B1129">
      <w:headerReference w:type="even" r:id="rId4"/>
      <w:headerReference w:type="default" r:id="rId5"/>
      <w:footerReference w:type="even" r:id="rId6"/>
      <w:footerReference w:type="default" r:id="rId7"/>
      <w:pgSz w:w="12240" w:h="15840"/>
      <w:pgMar w:top="1440" w:right="1440" w:bottom="1872"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716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5716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71667">
    <w:pPr>
      <w:pStyle w:val="Footer"/>
      <w:framePr w:wrap="around" w:vAnchor="text" w:hAnchor="margin" w:xAlign="center" w:y="1"/>
      <w:rPr>
        <w:rStyle w:val="PageNumber"/>
      </w:rPr>
    </w:pPr>
  </w:p>
  <w:p w:rsidR="00000000" w:rsidRDefault="00571667">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7166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57166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7166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1667"/>
    <w:rsid w:val="00571667"/>
    <w:rsid w:val="005B11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6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1667"/>
    <w:pPr>
      <w:tabs>
        <w:tab w:val="center" w:pos="4320"/>
        <w:tab w:val="right" w:pos="8640"/>
      </w:tabs>
    </w:pPr>
  </w:style>
  <w:style w:type="character" w:customStyle="1" w:styleId="HeaderChar">
    <w:name w:val="Header Char"/>
    <w:basedOn w:val="DefaultParagraphFont"/>
    <w:link w:val="Header"/>
    <w:uiPriority w:val="99"/>
    <w:rsid w:val="00571667"/>
    <w:rPr>
      <w:rFonts w:ascii="Times New Roman" w:eastAsia="Times New Roman" w:hAnsi="Times New Roman" w:cs="Times New Roman"/>
      <w:sz w:val="24"/>
      <w:szCs w:val="24"/>
    </w:rPr>
  </w:style>
  <w:style w:type="paragraph" w:styleId="Footer">
    <w:name w:val="footer"/>
    <w:basedOn w:val="Normal"/>
    <w:link w:val="FooterChar"/>
    <w:rsid w:val="00571667"/>
    <w:pPr>
      <w:tabs>
        <w:tab w:val="center" w:pos="4320"/>
        <w:tab w:val="right" w:pos="8640"/>
      </w:tabs>
    </w:pPr>
  </w:style>
  <w:style w:type="character" w:customStyle="1" w:styleId="FooterChar">
    <w:name w:val="Footer Char"/>
    <w:basedOn w:val="DefaultParagraphFont"/>
    <w:link w:val="Footer"/>
    <w:rsid w:val="00571667"/>
    <w:rPr>
      <w:rFonts w:ascii="Times New Roman" w:eastAsia="Times New Roman" w:hAnsi="Times New Roman" w:cs="Times New Roman"/>
      <w:sz w:val="24"/>
      <w:szCs w:val="24"/>
    </w:rPr>
  </w:style>
  <w:style w:type="table" w:styleId="TableGrid">
    <w:name w:val="Table Grid"/>
    <w:basedOn w:val="TableNormal"/>
    <w:rsid w:val="005716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unhideWhenUsed/>
    <w:rsid w:val="005716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3963</Characters>
  <Application>Microsoft Office Word</Application>
  <DocSecurity>0</DocSecurity>
  <Lines>33</Lines>
  <Paragraphs>9</Paragraphs>
  <ScaleCrop>false</ScaleCrop>
  <Company>Albion College</Company>
  <LinksUpToDate>false</LinksUpToDate>
  <CharactersWithSpaces>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ATF10</dc:creator>
  <cp:keywords/>
  <dc:description/>
  <cp:lastModifiedBy>ATF10</cp:lastModifiedBy>
  <cp:revision>1</cp:revision>
  <dcterms:created xsi:type="dcterms:W3CDTF">2010-05-13T14:46:00Z</dcterms:created>
  <dcterms:modified xsi:type="dcterms:W3CDTF">2010-05-13T14:46:00Z</dcterms:modified>
</cp:coreProperties>
</file>